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084A486D" w:rsidR="008B4BE6" w:rsidRPr="00F94184"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F94184">
        <w:rPr>
          <w:b/>
          <w:sz w:val="24"/>
          <w:szCs w:val="24"/>
          <w:lang w:val="ro-RO"/>
        </w:rPr>
        <w:t>NOTA</w:t>
      </w:r>
      <w:r w:rsidR="00032B46" w:rsidRPr="00F94184">
        <w:rPr>
          <w:b/>
          <w:sz w:val="24"/>
          <w:szCs w:val="24"/>
          <w:lang w:val="ro-RO"/>
        </w:rPr>
        <w:t xml:space="preserve"> </w:t>
      </w:r>
      <w:r w:rsidRPr="00F94184">
        <w:rPr>
          <w:b/>
          <w:sz w:val="24"/>
          <w:szCs w:val="24"/>
          <w:lang w:val="ro-RO"/>
        </w:rPr>
        <w:t>DE</w:t>
      </w:r>
      <w:r w:rsidR="00032B46" w:rsidRPr="00F94184">
        <w:rPr>
          <w:b/>
          <w:sz w:val="24"/>
          <w:szCs w:val="24"/>
          <w:lang w:val="ro-RO"/>
        </w:rPr>
        <w:t xml:space="preserve"> </w:t>
      </w:r>
      <w:r w:rsidRPr="00F94184">
        <w:rPr>
          <w:b/>
          <w:sz w:val="24"/>
          <w:szCs w:val="24"/>
          <w:lang w:val="ro-RO"/>
        </w:rPr>
        <w:t>FUNDAMENTARE</w:t>
      </w:r>
    </w:p>
    <w:p w14:paraId="24C93905" w14:textId="77777777" w:rsidR="008F718B" w:rsidRPr="00F94184"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7270453C" w14:textId="26A9600D" w:rsidR="008B4BE6" w:rsidRPr="00F94184"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94184">
        <w:rPr>
          <w:b/>
          <w:sz w:val="24"/>
          <w:szCs w:val="24"/>
          <w:lang w:val="ro-RO"/>
        </w:rPr>
        <w:t>la</w:t>
      </w:r>
      <w:r w:rsidR="00032B46" w:rsidRPr="00F94184">
        <w:rPr>
          <w:b/>
          <w:sz w:val="24"/>
          <w:szCs w:val="24"/>
          <w:lang w:val="ro-RO"/>
        </w:rPr>
        <w:t xml:space="preserve"> </w:t>
      </w:r>
      <w:r w:rsidRPr="00F94184">
        <w:rPr>
          <w:b/>
          <w:sz w:val="24"/>
          <w:szCs w:val="24"/>
          <w:lang w:val="ro-RO"/>
        </w:rPr>
        <w:t>proiectul</w:t>
      </w:r>
      <w:r w:rsidR="00E54580" w:rsidRPr="00F94184">
        <w:rPr>
          <w:b/>
          <w:sz w:val="24"/>
          <w:szCs w:val="24"/>
          <w:lang w:val="ro-RO"/>
        </w:rPr>
        <w:t xml:space="preserve"> </w:t>
      </w:r>
      <w:r w:rsidR="0035146D" w:rsidRPr="00F94184">
        <w:rPr>
          <w:b/>
          <w:sz w:val="24"/>
          <w:szCs w:val="24"/>
          <w:lang w:val="ro-RO"/>
        </w:rPr>
        <w:t xml:space="preserve">Metodologiei de calculare, aprobare și aplicare a prețurilor reglementate pentru furnizarea energiei electrice </w:t>
      </w:r>
      <w:r w:rsidR="00E54580" w:rsidRPr="00F94184">
        <w:rPr>
          <w:b/>
          <w:sz w:val="24"/>
          <w:szCs w:val="24"/>
          <w:lang w:val="ro-RO"/>
        </w:rPr>
        <w:t>de</w:t>
      </w:r>
      <w:r w:rsidR="0035146D" w:rsidRPr="00F94184">
        <w:rPr>
          <w:b/>
          <w:sz w:val="24"/>
          <w:szCs w:val="24"/>
          <w:lang w:val="ro-RO"/>
        </w:rPr>
        <w:t xml:space="preserve"> către furnizorul de ultima opțiune și furnizorul serviciului universal</w:t>
      </w:r>
    </w:p>
    <w:p w14:paraId="581CF8BF" w14:textId="0A47ED7B" w:rsidR="008B4BE6" w:rsidRPr="00F94184"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94184">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B93D10" w:rsidRPr="00F94184"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F94184" w:rsidRDefault="0036135C" w:rsidP="002721D2">
            <w:pPr>
              <w:rPr>
                <w:rFonts w:ascii="Times New Roman" w:hAnsi="Times New Roman"/>
                <w:b/>
                <w:bCs/>
                <w:sz w:val="24"/>
                <w:szCs w:val="24"/>
                <w:lang w:val="ro-RO"/>
              </w:rPr>
            </w:pPr>
            <w:r w:rsidRPr="00F94184">
              <w:rPr>
                <w:rFonts w:ascii="Times New Roman" w:hAnsi="Times New Roman"/>
                <w:b/>
                <w:bCs/>
                <w:sz w:val="24"/>
                <w:szCs w:val="24"/>
                <w:lang w:val="ro-RO"/>
              </w:rPr>
              <w:t>1.</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Denumirea</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sau</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numele</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autorului</w:t>
            </w:r>
            <w:r w:rsidR="00032B46" w:rsidRPr="00F94184">
              <w:rPr>
                <w:rFonts w:ascii="Times New Roman" w:hAnsi="Times New Roman"/>
                <w:b/>
                <w:bCs/>
                <w:sz w:val="24"/>
                <w:szCs w:val="24"/>
                <w:lang w:val="ro-RO"/>
              </w:rPr>
              <w:t xml:space="preserve"> </w:t>
            </w:r>
            <w:r w:rsidR="00863417" w:rsidRPr="00F94184">
              <w:rPr>
                <w:rFonts w:ascii="Times New Roman" w:hAnsi="Times New Roman"/>
                <w:b/>
                <w:bCs/>
                <w:sz w:val="24"/>
                <w:szCs w:val="24"/>
                <w:lang w:val="ro-RO"/>
              </w:rPr>
              <w:t>ș</w:t>
            </w:r>
            <w:r w:rsidR="006933C3" w:rsidRPr="00F94184">
              <w:rPr>
                <w:rFonts w:ascii="Times New Roman" w:hAnsi="Times New Roman"/>
                <w:b/>
                <w:bCs/>
                <w:sz w:val="24"/>
                <w:szCs w:val="24"/>
                <w:lang w:val="ro-RO"/>
              </w:rPr>
              <w:t>i,</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după</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caz,</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a</w:t>
            </w:r>
            <w:r w:rsidR="00E94FA8" w:rsidRPr="00F94184">
              <w:rPr>
                <w:rFonts w:ascii="Times New Roman" w:hAnsi="Times New Roman"/>
                <w:b/>
                <w:bCs/>
                <w:sz w:val="24"/>
                <w:szCs w:val="24"/>
                <w:lang w:val="ro-RO"/>
              </w:rPr>
              <w:t>/al</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participan</w:t>
            </w:r>
            <w:r w:rsidR="00863417" w:rsidRPr="00F94184">
              <w:rPr>
                <w:rFonts w:ascii="Times New Roman" w:hAnsi="Times New Roman"/>
                <w:b/>
                <w:bCs/>
                <w:sz w:val="24"/>
                <w:szCs w:val="24"/>
                <w:lang w:val="ro-RO"/>
              </w:rPr>
              <w:t>ț</w:t>
            </w:r>
            <w:r w:rsidR="006933C3" w:rsidRPr="00F94184">
              <w:rPr>
                <w:rFonts w:ascii="Times New Roman" w:hAnsi="Times New Roman"/>
                <w:b/>
                <w:bCs/>
                <w:sz w:val="24"/>
                <w:szCs w:val="24"/>
                <w:lang w:val="ro-RO"/>
              </w:rPr>
              <w:t>ilor</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la</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elaborarea</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proiectului</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actului</w:t>
            </w:r>
            <w:r w:rsidR="00032B46" w:rsidRPr="00F94184">
              <w:rPr>
                <w:rFonts w:ascii="Times New Roman" w:hAnsi="Times New Roman"/>
                <w:b/>
                <w:bCs/>
                <w:sz w:val="24"/>
                <w:szCs w:val="24"/>
                <w:lang w:val="ro-RO"/>
              </w:rPr>
              <w:t xml:space="preserve"> </w:t>
            </w:r>
            <w:r w:rsidR="006933C3" w:rsidRPr="00F94184">
              <w:rPr>
                <w:rFonts w:ascii="Times New Roman" w:hAnsi="Times New Roman"/>
                <w:b/>
                <w:bCs/>
                <w:sz w:val="24"/>
                <w:szCs w:val="24"/>
                <w:lang w:val="ro-RO"/>
              </w:rPr>
              <w:t>normativ</w:t>
            </w:r>
          </w:p>
        </w:tc>
      </w:tr>
      <w:tr w:rsidR="00B93D10" w:rsidRPr="00F94184"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F94184" w:rsidRDefault="00E54580" w:rsidP="00386C34">
            <w:pPr>
              <w:rPr>
                <w:rFonts w:ascii="Times New Roman" w:hAnsi="Times New Roman"/>
                <w:sz w:val="24"/>
                <w:szCs w:val="24"/>
                <w:lang w:val="ro-RO"/>
              </w:rPr>
            </w:pPr>
            <w:r w:rsidRPr="00DC203C">
              <w:rPr>
                <w:rFonts w:ascii="Times New Roman" w:eastAsia="Times New Roman" w:hAnsi="Times New Roman"/>
                <w:sz w:val="24"/>
                <w:szCs w:val="24"/>
                <w:lang w:val="ro-MD"/>
              </w:rPr>
              <w:t xml:space="preserve">Agenția Națională pentru Reglementare în Energetică </w:t>
            </w:r>
            <w:r w:rsidRPr="00DC203C">
              <w:rPr>
                <w:rFonts w:ascii="Times New Roman" w:hAnsi="Times New Roman"/>
                <w:i/>
                <w:sz w:val="24"/>
                <w:szCs w:val="24"/>
                <w:lang w:val="ro-MD"/>
              </w:rPr>
              <w:t>(</w:t>
            </w:r>
            <w:r w:rsidR="0019436F" w:rsidRPr="00F94184">
              <w:rPr>
                <w:rFonts w:ascii="Times New Roman" w:hAnsi="Times New Roman"/>
                <w:i/>
                <w:sz w:val="24"/>
                <w:szCs w:val="24"/>
                <w:lang w:val="ro-MD"/>
              </w:rPr>
              <w:t>în continuare</w:t>
            </w:r>
            <w:r w:rsidR="0050720D" w:rsidRPr="00F94184">
              <w:rPr>
                <w:rFonts w:ascii="Times New Roman" w:hAnsi="Times New Roman"/>
                <w:i/>
                <w:sz w:val="24"/>
                <w:szCs w:val="24"/>
                <w:lang w:val="ro-MD"/>
              </w:rPr>
              <w:t xml:space="preserve"> –</w:t>
            </w:r>
            <w:r w:rsidR="00386C34" w:rsidRPr="00F94184">
              <w:rPr>
                <w:rFonts w:ascii="Times New Roman" w:hAnsi="Times New Roman"/>
                <w:i/>
                <w:sz w:val="24"/>
                <w:szCs w:val="24"/>
                <w:lang w:val="ro-MD"/>
              </w:rPr>
              <w:t xml:space="preserve"> </w:t>
            </w:r>
            <w:r w:rsidR="0019436F" w:rsidRPr="00F94184">
              <w:rPr>
                <w:rFonts w:ascii="Times New Roman" w:hAnsi="Times New Roman"/>
                <w:i/>
                <w:sz w:val="24"/>
                <w:szCs w:val="24"/>
                <w:lang w:val="ro-MD"/>
              </w:rPr>
              <w:t>Agenția /</w:t>
            </w:r>
            <w:r w:rsidRPr="00F94184">
              <w:rPr>
                <w:rFonts w:ascii="Times New Roman" w:hAnsi="Times New Roman"/>
                <w:i/>
                <w:sz w:val="24"/>
                <w:szCs w:val="24"/>
                <w:lang w:val="ro-MD"/>
              </w:rPr>
              <w:t>ANRE)</w:t>
            </w:r>
            <w:r w:rsidRPr="00F94184">
              <w:rPr>
                <w:rFonts w:ascii="Times New Roman" w:eastAsia="Times New Roman" w:hAnsi="Times New Roman"/>
                <w:sz w:val="24"/>
                <w:szCs w:val="24"/>
                <w:lang w:val="ro-MD"/>
              </w:rPr>
              <w:t>,</w:t>
            </w:r>
            <w:r w:rsidR="00386C34" w:rsidRPr="00F94184">
              <w:rPr>
                <w:rFonts w:ascii="Times New Roman" w:eastAsia="Times New Roman" w:hAnsi="Times New Roman"/>
                <w:sz w:val="24"/>
                <w:szCs w:val="24"/>
                <w:lang w:val="ro-MD"/>
              </w:rPr>
              <w:t xml:space="preserve"> Departamentul energie electrică și regenerabilă, Secția reglementări.</w:t>
            </w:r>
          </w:p>
        </w:tc>
      </w:tr>
      <w:tr w:rsidR="00B93D10" w:rsidRPr="00F94184"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DC203C" w:rsidRDefault="006933C3" w:rsidP="00452C6C">
            <w:pPr>
              <w:rPr>
                <w:rFonts w:ascii="Times New Roman" w:hAnsi="Times New Roman"/>
                <w:b/>
                <w:bCs/>
                <w:sz w:val="24"/>
                <w:szCs w:val="24"/>
                <w:lang w:val="ro-RO"/>
              </w:rPr>
            </w:pPr>
            <w:r w:rsidRPr="00F94184">
              <w:rPr>
                <w:rFonts w:ascii="Times New Roman" w:hAnsi="Times New Roman"/>
                <w:b/>
                <w:bCs/>
                <w:sz w:val="24"/>
                <w:szCs w:val="24"/>
                <w:lang w:val="ro-RO"/>
              </w:rPr>
              <w:t>2.</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Condi</w:t>
            </w:r>
            <w:r w:rsidR="00863417" w:rsidRPr="00F94184">
              <w:rPr>
                <w:rFonts w:ascii="Times New Roman" w:hAnsi="Times New Roman"/>
                <w:b/>
                <w:bCs/>
                <w:sz w:val="24"/>
                <w:szCs w:val="24"/>
                <w:lang w:val="ro-RO"/>
              </w:rPr>
              <w:t>ț</w:t>
            </w:r>
            <w:r w:rsidRPr="00F94184">
              <w:rPr>
                <w:rFonts w:ascii="Times New Roman" w:hAnsi="Times New Roman"/>
                <w:b/>
                <w:bCs/>
                <w:sz w:val="24"/>
                <w:szCs w:val="24"/>
                <w:lang w:val="ro-RO"/>
              </w:rPr>
              <w:t>iile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ce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au</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impus</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elaborarea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proiectului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normativ</w:t>
            </w:r>
          </w:p>
        </w:tc>
      </w:tr>
      <w:tr w:rsidR="00B93D10" w:rsidRPr="00F94184"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DC203C" w:rsidRDefault="006933C3" w:rsidP="00452C6C">
            <w:pPr>
              <w:rPr>
                <w:rFonts w:ascii="Times New Roman" w:hAnsi="Times New Roman"/>
                <w:sz w:val="24"/>
                <w:szCs w:val="24"/>
                <w:lang w:val="ro-RO"/>
              </w:rPr>
            </w:pPr>
            <w:r w:rsidRPr="00F94184">
              <w:rPr>
                <w:rFonts w:ascii="Times New Roman" w:hAnsi="Times New Roman"/>
                <w:sz w:val="24"/>
                <w:szCs w:val="24"/>
                <w:lang w:val="ro-RO"/>
              </w:rPr>
              <w:t>2.1.</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Temeiul</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legal</w:t>
            </w:r>
            <w:r w:rsidR="00825DC9" w:rsidRPr="00F94184">
              <w:rPr>
                <w:rFonts w:ascii="Times New Roman" w:hAnsi="Times New Roman"/>
                <w:sz w:val="24"/>
                <w:szCs w:val="24"/>
                <w:lang w:val="ro-RO"/>
              </w:rPr>
              <w:t xml:space="preserve"> sau</w:t>
            </w:r>
            <w:r w:rsidRPr="00F94184">
              <w:rPr>
                <w:rFonts w:ascii="Times New Roman" w:hAnsi="Times New Roman"/>
                <w:sz w:val="24"/>
                <w:szCs w:val="24"/>
                <w:lang w:val="ro-RO"/>
              </w:rPr>
              <w:t>,</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după</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caz</w:t>
            </w:r>
            <w:r w:rsidR="00825DC9" w:rsidRPr="00F94184">
              <w:rPr>
                <w:rFonts w:ascii="Times New Roman" w:hAnsi="Times New Roman"/>
                <w:sz w:val="24"/>
                <w:szCs w:val="24"/>
                <w:lang w:val="ro-RO"/>
              </w:rPr>
              <w:t>,</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sursa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proiectului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actului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normativ</w:t>
            </w:r>
          </w:p>
        </w:tc>
      </w:tr>
      <w:tr w:rsidR="00B93D10" w:rsidRPr="00F94184"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77777777" w:rsidR="0050720D" w:rsidRPr="00DC203C" w:rsidRDefault="0050720D" w:rsidP="008F718B">
            <w:pPr>
              <w:rPr>
                <w:rFonts w:ascii="Times New Roman" w:hAnsi="Times New Roman"/>
                <w:sz w:val="24"/>
                <w:szCs w:val="24"/>
                <w:lang w:val="ro-RO"/>
              </w:rPr>
            </w:pPr>
          </w:p>
          <w:p w14:paraId="46D63A32" w14:textId="018073E5" w:rsidR="00FE5CF7" w:rsidRPr="00DC203C" w:rsidRDefault="00FE5CF7" w:rsidP="008F718B">
            <w:pPr>
              <w:rPr>
                <w:rFonts w:ascii="Times New Roman" w:hAnsi="Times New Roman"/>
                <w:sz w:val="24"/>
                <w:szCs w:val="24"/>
                <w:lang w:val="ro-RO"/>
              </w:rPr>
            </w:pPr>
            <w:r w:rsidRPr="00F94184">
              <w:rPr>
                <w:rFonts w:ascii="Times New Roman" w:hAnsi="Times New Roman"/>
                <w:sz w:val="24"/>
                <w:szCs w:val="24"/>
                <w:lang w:val="ro-RO"/>
              </w:rPr>
              <w:t xml:space="preserve">Temeiul legal pentru intervenția de reglementare propusă îl constituie art. </w:t>
            </w:r>
            <w:r w:rsidR="003171CA" w:rsidRPr="00F94184">
              <w:rPr>
                <w:rFonts w:ascii="Times New Roman" w:hAnsi="Times New Roman"/>
                <w:sz w:val="24"/>
                <w:szCs w:val="24"/>
                <w:lang w:val="ro-RO"/>
              </w:rPr>
              <w:t>9</w:t>
            </w:r>
            <w:r w:rsidRPr="00F94184">
              <w:rPr>
                <w:rFonts w:ascii="Times New Roman" w:hAnsi="Times New Roman"/>
                <w:sz w:val="24"/>
                <w:szCs w:val="24"/>
                <w:lang w:val="ro-RO"/>
              </w:rPr>
              <w:t xml:space="preserve"> alin. (</w:t>
            </w:r>
            <w:r w:rsidR="003171CA" w:rsidRPr="00F94184">
              <w:rPr>
                <w:rFonts w:ascii="Times New Roman" w:hAnsi="Times New Roman"/>
                <w:sz w:val="24"/>
                <w:szCs w:val="24"/>
                <w:lang w:val="ro-RO"/>
              </w:rPr>
              <w:t>1</w:t>
            </w:r>
            <w:r w:rsidRPr="00F94184">
              <w:rPr>
                <w:rFonts w:ascii="Times New Roman" w:hAnsi="Times New Roman"/>
                <w:sz w:val="24"/>
                <w:szCs w:val="24"/>
                <w:lang w:val="ro-RO"/>
              </w:rPr>
              <w:t xml:space="preserve">) lit. </w:t>
            </w:r>
            <w:r w:rsidR="003171CA" w:rsidRPr="00F94184">
              <w:rPr>
                <w:rFonts w:ascii="Times New Roman" w:hAnsi="Times New Roman"/>
                <w:sz w:val="24"/>
                <w:szCs w:val="24"/>
                <w:lang w:val="ro-RO"/>
              </w:rPr>
              <w:t>l</w:t>
            </w:r>
            <w:r w:rsidRPr="00F94184">
              <w:rPr>
                <w:rFonts w:ascii="Times New Roman" w:hAnsi="Times New Roman"/>
                <w:sz w:val="24"/>
                <w:szCs w:val="24"/>
                <w:lang w:val="ro-RO"/>
              </w:rPr>
              <w:t>) din Legea nr. 1</w:t>
            </w:r>
            <w:r w:rsidR="003171CA" w:rsidRPr="00F94184">
              <w:rPr>
                <w:rFonts w:ascii="Times New Roman" w:hAnsi="Times New Roman"/>
                <w:sz w:val="24"/>
                <w:szCs w:val="24"/>
                <w:lang w:val="ro-RO"/>
              </w:rPr>
              <w:t>64</w:t>
            </w:r>
            <w:r w:rsidRPr="00F94184">
              <w:rPr>
                <w:rFonts w:ascii="Times New Roman" w:hAnsi="Times New Roman"/>
                <w:sz w:val="24"/>
                <w:szCs w:val="24"/>
                <w:lang w:val="ro-RO"/>
              </w:rPr>
              <w:t>/20</w:t>
            </w:r>
            <w:r w:rsidR="003171CA" w:rsidRPr="00F94184">
              <w:rPr>
                <w:rFonts w:ascii="Times New Roman" w:hAnsi="Times New Roman"/>
                <w:sz w:val="24"/>
                <w:szCs w:val="24"/>
                <w:lang w:val="ro-RO"/>
              </w:rPr>
              <w:t>25</w:t>
            </w:r>
            <w:r w:rsidRPr="00F94184">
              <w:rPr>
                <w:rFonts w:ascii="Times New Roman" w:hAnsi="Times New Roman"/>
                <w:sz w:val="24"/>
                <w:szCs w:val="24"/>
                <w:lang w:val="ro-RO"/>
              </w:rPr>
              <w:t xml:space="preserve"> cu privire la energia electrică </w:t>
            </w:r>
            <w:r w:rsidRPr="00392F5D">
              <w:rPr>
                <w:rFonts w:ascii="Times New Roman" w:hAnsi="Times New Roman"/>
                <w:i/>
                <w:sz w:val="24"/>
                <w:szCs w:val="24"/>
                <w:lang w:val="ro-RO"/>
              </w:rPr>
              <w:t>(Monitorul Oficial al Republicii Moldova, nr.</w:t>
            </w:r>
            <w:r w:rsidR="003171CA" w:rsidRPr="00392F5D">
              <w:rPr>
                <w:rFonts w:ascii="Times New Roman" w:hAnsi="Times New Roman"/>
                <w:i/>
                <w:sz w:val="24"/>
                <w:szCs w:val="24"/>
                <w:lang w:val="ro-RO"/>
              </w:rPr>
              <w:t xml:space="preserve"> 437</w:t>
            </w:r>
            <w:r w:rsidRPr="00392F5D">
              <w:rPr>
                <w:rFonts w:ascii="Times New Roman" w:hAnsi="Times New Roman"/>
                <w:i/>
                <w:sz w:val="24"/>
                <w:szCs w:val="24"/>
                <w:lang w:val="ro-RO"/>
              </w:rPr>
              <w:t>-</w:t>
            </w:r>
            <w:r w:rsidR="003171CA" w:rsidRPr="00392F5D">
              <w:rPr>
                <w:rFonts w:ascii="Times New Roman" w:hAnsi="Times New Roman"/>
                <w:i/>
                <w:sz w:val="24"/>
                <w:szCs w:val="24"/>
                <w:lang w:val="ro-RO"/>
              </w:rPr>
              <w:t>440/598</w:t>
            </w:r>
            <w:r w:rsidRPr="00392F5D">
              <w:rPr>
                <w:rFonts w:ascii="Times New Roman" w:hAnsi="Times New Roman"/>
                <w:i/>
                <w:sz w:val="24"/>
                <w:szCs w:val="24"/>
                <w:lang w:val="ro-RO"/>
              </w:rPr>
              <w:t>,</w:t>
            </w:r>
            <w:r w:rsidR="003171CA" w:rsidRPr="00392F5D">
              <w:rPr>
                <w:rFonts w:ascii="Times New Roman" w:hAnsi="Times New Roman"/>
                <w:i/>
                <w:sz w:val="24"/>
                <w:szCs w:val="24"/>
                <w:lang w:val="ro-RO"/>
              </w:rPr>
              <w:t xml:space="preserve"> din 19.08.2025</w:t>
            </w:r>
            <w:r w:rsidRPr="00392F5D">
              <w:rPr>
                <w:rFonts w:ascii="Times New Roman" w:hAnsi="Times New Roman"/>
                <w:i/>
                <w:sz w:val="24"/>
                <w:szCs w:val="24"/>
                <w:lang w:val="ro-RO"/>
              </w:rPr>
              <w:t>)</w:t>
            </w:r>
            <w:r w:rsidRPr="00F94184">
              <w:rPr>
                <w:rFonts w:ascii="Times New Roman" w:hAnsi="Times New Roman"/>
                <w:sz w:val="24"/>
                <w:szCs w:val="24"/>
                <w:lang w:val="ro-RO"/>
              </w:rPr>
              <w:t>, care prevede că Agenția</w:t>
            </w:r>
            <w:r w:rsidR="003171CA" w:rsidRPr="00F94184">
              <w:rPr>
                <w:rFonts w:ascii="Times New Roman" w:hAnsi="Times New Roman"/>
                <w:sz w:val="24"/>
                <w:szCs w:val="24"/>
                <w:lang w:val="ro-RO"/>
              </w:rPr>
              <w:t xml:space="preserve"> aprobă metodologia de calculare, aprobare şi aplicare a </w:t>
            </w:r>
            <w:proofErr w:type="spellStart"/>
            <w:r w:rsidR="003171CA" w:rsidRPr="00F94184">
              <w:rPr>
                <w:rFonts w:ascii="Times New Roman" w:hAnsi="Times New Roman"/>
                <w:sz w:val="24"/>
                <w:szCs w:val="24"/>
                <w:lang w:val="ro-RO"/>
              </w:rPr>
              <w:t>preţurilor</w:t>
            </w:r>
            <w:proofErr w:type="spellEnd"/>
            <w:r w:rsidR="003171CA" w:rsidRPr="00F94184">
              <w:rPr>
                <w:rFonts w:ascii="Times New Roman" w:hAnsi="Times New Roman"/>
                <w:sz w:val="24"/>
                <w:szCs w:val="24"/>
                <w:lang w:val="ro-RO"/>
              </w:rPr>
              <w:t xml:space="preserve"> reglementate pentru energia electrică şi energia termică produse la centralele electrice de termoficare urbane, alte metodologii de calculare, aprobare şi aplicare a </w:t>
            </w:r>
            <w:proofErr w:type="spellStart"/>
            <w:r w:rsidR="003171CA" w:rsidRPr="00F94184">
              <w:rPr>
                <w:rFonts w:ascii="Times New Roman" w:hAnsi="Times New Roman"/>
                <w:sz w:val="24"/>
                <w:szCs w:val="24"/>
                <w:lang w:val="ro-RO"/>
              </w:rPr>
              <w:t>preţurilor</w:t>
            </w:r>
            <w:proofErr w:type="spellEnd"/>
            <w:r w:rsidR="003171CA" w:rsidRPr="00F94184">
              <w:rPr>
                <w:rFonts w:ascii="Times New Roman" w:hAnsi="Times New Roman"/>
                <w:sz w:val="24"/>
                <w:szCs w:val="24"/>
                <w:lang w:val="ro-RO"/>
              </w:rPr>
              <w:t xml:space="preserve"> şi a tarifelor reglementate, inclusiv metodologia tarifară pentru serviciul de operare a pieţei energiei electrice, precum şi </w:t>
            </w:r>
            <w:proofErr w:type="spellStart"/>
            <w:r w:rsidR="003171CA" w:rsidRPr="00F94184">
              <w:rPr>
                <w:rFonts w:ascii="Times New Roman" w:hAnsi="Times New Roman"/>
                <w:sz w:val="24"/>
                <w:szCs w:val="24"/>
                <w:lang w:val="ro-RO"/>
              </w:rPr>
              <w:t>preţurile</w:t>
            </w:r>
            <w:proofErr w:type="spellEnd"/>
            <w:r w:rsidR="003171CA" w:rsidRPr="00F94184">
              <w:rPr>
                <w:rFonts w:ascii="Times New Roman" w:hAnsi="Times New Roman"/>
                <w:sz w:val="24"/>
                <w:szCs w:val="24"/>
                <w:lang w:val="ro-RO"/>
              </w:rPr>
              <w:t xml:space="preserve"> şi tarifele reglementate prevăzute la art. 129 alin. (2) lit. a), d), f)</w:t>
            </w:r>
            <w:r w:rsidR="00392F5D">
              <w:rPr>
                <w:rFonts w:ascii="Times New Roman" w:hAnsi="Times New Roman"/>
                <w:sz w:val="24"/>
                <w:szCs w:val="24"/>
                <w:lang w:val="ro-RO"/>
              </w:rPr>
              <w:t xml:space="preserve"> </w:t>
            </w:r>
            <w:r w:rsidR="003171CA" w:rsidRPr="00F94184">
              <w:rPr>
                <w:rFonts w:ascii="Times New Roman" w:hAnsi="Times New Roman"/>
                <w:sz w:val="24"/>
                <w:szCs w:val="24"/>
                <w:lang w:val="ro-RO"/>
              </w:rPr>
              <w:t>–</w:t>
            </w:r>
            <w:r w:rsidR="00392F5D">
              <w:rPr>
                <w:rFonts w:ascii="Times New Roman" w:hAnsi="Times New Roman"/>
                <w:sz w:val="24"/>
                <w:szCs w:val="24"/>
                <w:lang w:val="ro-RO"/>
              </w:rPr>
              <w:t xml:space="preserve"> </w:t>
            </w:r>
            <w:r w:rsidR="003171CA" w:rsidRPr="00F94184">
              <w:rPr>
                <w:rFonts w:ascii="Times New Roman" w:hAnsi="Times New Roman"/>
                <w:sz w:val="24"/>
                <w:szCs w:val="24"/>
                <w:lang w:val="ro-RO"/>
              </w:rPr>
              <w:t xml:space="preserve">i), de asemenea monitorizează corectitudinea aplicării de către titularii de </w:t>
            </w:r>
            <w:proofErr w:type="spellStart"/>
            <w:r w:rsidR="003171CA" w:rsidRPr="00F94184">
              <w:rPr>
                <w:rFonts w:ascii="Times New Roman" w:hAnsi="Times New Roman"/>
                <w:sz w:val="24"/>
                <w:szCs w:val="24"/>
                <w:lang w:val="ro-RO"/>
              </w:rPr>
              <w:t>licenţe</w:t>
            </w:r>
            <w:proofErr w:type="spellEnd"/>
            <w:r w:rsidR="003171CA" w:rsidRPr="00F94184">
              <w:rPr>
                <w:rFonts w:ascii="Times New Roman" w:hAnsi="Times New Roman"/>
                <w:sz w:val="24"/>
                <w:szCs w:val="24"/>
                <w:lang w:val="ro-RO"/>
              </w:rPr>
              <w:t xml:space="preserve"> a metodologiilor respective, precum şi a tarifelor şi a </w:t>
            </w:r>
            <w:proofErr w:type="spellStart"/>
            <w:r w:rsidR="003171CA" w:rsidRPr="00F94184">
              <w:rPr>
                <w:rFonts w:ascii="Times New Roman" w:hAnsi="Times New Roman"/>
                <w:sz w:val="24"/>
                <w:szCs w:val="24"/>
                <w:lang w:val="ro-RO"/>
              </w:rPr>
              <w:t>preţurilor</w:t>
            </w:r>
            <w:proofErr w:type="spellEnd"/>
            <w:r w:rsidR="003171CA" w:rsidRPr="00F94184">
              <w:rPr>
                <w:rFonts w:ascii="Times New Roman" w:hAnsi="Times New Roman"/>
                <w:sz w:val="24"/>
                <w:szCs w:val="24"/>
                <w:lang w:val="ro-RO"/>
              </w:rPr>
              <w:t xml:space="preserve"> reglementate aprobate în conformitate cu acestea</w:t>
            </w:r>
            <w:r w:rsidRPr="00F94184">
              <w:rPr>
                <w:rFonts w:ascii="Times New Roman" w:hAnsi="Times New Roman"/>
                <w:sz w:val="24"/>
                <w:szCs w:val="24"/>
                <w:lang w:val="ro-RO"/>
              </w:rPr>
              <w:t>.</w:t>
            </w:r>
          </w:p>
          <w:p w14:paraId="0B050359" w14:textId="1FCFF740" w:rsidR="003171CA" w:rsidRPr="00F94184" w:rsidRDefault="003171CA" w:rsidP="008F718B">
            <w:pPr>
              <w:rPr>
                <w:rFonts w:ascii="Times New Roman" w:hAnsi="Times New Roman"/>
                <w:sz w:val="24"/>
                <w:szCs w:val="24"/>
                <w:lang w:val="ro-RO"/>
              </w:rPr>
            </w:pPr>
            <w:r w:rsidRPr="00F94184">
              <w:rPr>
                <w:rFonts w:ascii="Times New Roman" w:hAnsi="Times New Roman"/>
                <w:sz w:val="24"/>
                <w:szCs w:val="24"/>
                <w:lang w:val="ro-RO"/>
              </w:rPr>
              <w:t xml:space="preserve">Subsecvent art. 129 alin. (2) lit. d) stipulează că în categoria prețurilor și tarifelor reglementate se încadrează </w:t>
            </w:r>
            <w:proofErr w:type="spellStart"/>
            <w:r w:rsidRPr="00F94184">
              <w:rPr>
                <w:rFonts w:ascii="Times New Roman" w:hAnsi="Times New Roman"/>
                <w:b/>
                <w:sz w:val="24"/>
                <w:szCs w:val="24"/>
                <w:lang w:val="ro-RO"/>
              </w:rPr>
              <w:t>preţurile</w:t>
            </w:r>
            <w:proofErr w:type="spellEnd"/>
            <w:r w:rsidRPr="00F94184">
              <w:rPr>
                <w:rFonts w:ascii="Times New Roman" w:hAnsi="Times New Roman"/>
                <w:b/>
                <w:sz w:val="24"/>
                <w:szCs w:val="24"/>
                <w:lang w:val="ro-RO"/>
              </w:rPr>
              <w:t xml:space="preserve"> reglementate pentru furnizarea energiei electrice de către</w:t>
            </w:r>
            <w:r w:rsidRPr="00DC203C">
              <w:rPr>
                <w:rFonts w:ascii="Times New Roman" w:hAnsi="Times New Roman"/>
                <w:sz w:val="24"/>
                <w:szCs w:val="24"/>
                <w:lang w:val="ro-RO"/>
              </w:rPr>
              <w:t xml:space="preserve"> </w:t>
            </w:r>
            <w:r w:rsidRPr="00F94184">
              <w:rPr>
                <w:rFonts w:ascii="Times New Roman" w:hAnsi="Times New Roman"/>
                <w:b/>
                <w:sz w:val="24"/>
                <w:szCs w:val="24"/>
                <w:lang w:val="ro-RO"/>
              </w:rPr>
              <w:t xml:space="preserve">furnizorul de ultimă </w:t>
            </w:r>
            <w:proofErr w:type="spellStart"/>
            <w:r w:rsidRPr="00F94184">
              <w:rPr>
                <w:rFonts w:ascii="Times New Roman" w:hAnsi="Times New Roman"/>
                <w:b/>
                <w:sz w:val="24"/>
                <w:szCs w:val="24"/>
                <w:lang w:val="ro-RO"/>
              </w:rPr>
              <w:t>opţiune</w:t>
            </w:r>
            <w:proofErr w:type="spellEnd"/>
            <w:r w:rsidRPr="00DC203C">
              <w:rPr>
                <w:rFonts w:ascii="Times New Roman" w:hAnsi="Times New Roman"/>
                <w:sz w:val="24"/>
                <w:szCs w:val="24"/>
                <w:lang w:val="ro-RO"/>
              </w:rPr>
              <w:t xml:space="preserve">, în cazul prevăzut la art. </w:t>
            </w:r>
            <w:r w:rsidRPr="00F94184">
              <w:rPr>
                <w:rFonts w:ascii="Times New Roman" w:hAnsi="Times New Roman"/>
                <w:sz w:val="24"/>
                <w:szCs w:val="24"/>
                <w:lang w:val="ro-RO"/>
              </w:rPr>
              <w:t>115 alin.</w:t>
            </w:r>
            <w:r w:rsidR="00392F5D">
              <w:rPr>
                <w:rFonts w:ascii="Times New Roman" w:hAnsi="Times New Roman"/>
                <w:sz w:val="24"/>
                <w:szCs w:val="24"/>
                <w:lang w:val="ro-RO"/>
              </w:rPr>
              <w:t xml:space="preserve"> </w:t>
            </w:r>
            <w:r w:rsidRPr="00F94184">
              <w:rPr>
                <w:rFonts w:ascii="Times New Roman" w:hAnsi="Times New Roman"/>
                <w:sz w:val="24"/>
                <w:szCs w:val="24"/>
                <w:lang w:val="ro-RO"/>
              </w:rPr>
              <w:t xml:space="preserve">(3), </w:t>
            </w:r>
            <w:r w:rsidRPr="00F94184">
              <w:rPr>
                <w:rFonts w:ascii="Times New Roman" w:hAnsi="Times New Roman"/>
                <w:b/>
                <w:sz w:val="24"/>
                <w:szCs w:val="24"/>
                <w:lang w:val="ro-RO"/>
              </w:rPr>
              <w:t>şi de către</w:t>
            </w:r>
            <w:r w:rsidRPr="00DC203C">
              <w:rPr>
                <w:rFonts w:ascii="Times New Roman" w:hAnsi="Times New Roman"/>
                <w:sz w:val="24"/>
                <w:szCs w:val="24"/>
                <w:lang w:val="ro-RO"/>
              </w:rPr>
              <w:t xml:space="preserve"> </w:t>
            </w:r>
            <w:r w:rsidRPr="00F94184">
              <w:rPr>
                <w:rFonts w:ascii="Times New Roman" w:hAnsi="Times New Roman"/>
                <w:b/>
                <w:sz w:val="24"/>
                <w:szCs w:val="24"/>
                <w:lang w:val="ro-RO"/>
              </w:rPr>
              <w:t>furnizorul serviciului universal</w:t>
            </w:r>
            <w:r w:rsidRPr="00DC203C">
              <w:rPr>
                <w:rFonts w:ascii="Times New Roman" w:hAnsi="Times New Roman"/>
                <w:sz w:val="24"/>
                <w:szCs w:val="24"/>
                <w:lang w:val="ro-RO"/>
              </w:rPr>
              <w:t>, în cazurile prevăzute la art.</w:t>
            </w:r>
            <w:r w:rsidRPr="00F94184">
              <w:rPr>
                <w:rFonts w:ascii="Times New Roman" w:hAnsi="Times New Roman"/>
                <w:sz w:val="24"/>
                <w:szCs w:val="24"/>
                <w:lang w:val="ro-RO"/>
              </w:rPr>
              <w:t xml:space="preserve"> 109 alin.</w:t>
            </w:r>
            <w:r w:rsidR="00392F5D">
              <w:rPr>
                <w:rFonts w:ascii="Times New Roman" w:hAnsi="Times New Roman"/>
                <w:sz w:val="24"/>
                <w:szCs w:val="24"/>
                <w:lang w:val="ro-RO"/>
              </w:rPr>
              <w:t xml:space="preserve"> </w:t>
            </w:r>
            <w:r w:rsidRPr="00F94184">
              <w:rPr>
                <w:rFonts w:ascii="Times New Roman" w:hAnsi="Times New Roman"/>
                <w:sz w:val="24"/>
                <w:szCs w:val="24"/>
                <w:lang w:val="ro-RO"/>
              </w:rPr>
              <w:t>(7) şi la art. 114 alin.</w:t>
            </w:r>
            <w:r w:rsidR="00392F5D">
              <w:rPr>
                <w:rFonts w:ascii="Times New Roman" w:hAnsi="Times New Roman"/>
                <w:sz w:val="24"/>
                <w:szCs w:val="24"/>
                <w:lang w:val="ro-RO"/>
              </w:rPr>
              <w:t xml:space="preserve"> </w:t>
            </w:r>
            <w:r w:rsidRPr="00F94184">
              <w:rPr>
                <w:rFonts w:ascii="Times New Roman" w:hAnsi="Times New Roman"/>
                <w:sz w:val="24"/>
                <w:szCs w:val="24"/>
                <w:lang w:val="ro-RO"/>
              </w:rPr>
              <w:t xml:space="preserve">(3), inclusiv tarifele </w:t>
            </w:r>
            <w:proofErr w:type="spellStart"/>
            <w:r w:rsidRPr="00F94184">
              <w:rPr>
                <w:rFonts w:ascii="Times New Roman" w:hAnsi="Times New Roman"/>
                <w:sz w:val="24"/>
                <w:szCs w:val="24"/>
                <w:lang w:val="ro-RO"/>
              </w:rPr>
              <w:t>binome</w:t>
            </w:r>
            <w:proofErr w:type="spellEnd"/>
            <w:r w:rsidRPr="00F94184">
              <w:rPr>
                <w:rFonts w:ascii="Times New Roman" w:hAnsi="Times New Roman"/>
                <w:sz w:val="24"/>
                <w:szCs w:val="24"/>
                <w:lang w:val="ro-RO"/>
              </w:rPr>
              <w:t xml:space="preserve"> şi </w:t>
            </w:r>
            <w:proofErr w:type="spellStart"/>
            <w:r w:rsidRPr="00F94184">
              <w:rPr>
                <w:rFonts w:ascii="Times New Roman" w:hAnsi="Times New Roman"/>
                <w:sz w:val="24"/>
                <w:szCs w:val="24"/>
                <w:lang w:val="ro-RO"/>
              </w:rPr>
              <w:t>preţurile</w:t>
            </w:r>
            <w:proofErr w:type="spellEnd"/>
            <w:r w:rsidRPr="00F94184">
              <w:rPr>
                <w:rFonts w:ascii="Times New Roman" w:hAnsi="Times New Roman"/>
                <w:sz w:val="24"/>
                <w:szCs w:val="24"/>
                <w:lang w:val="ro-RO"/>
              </w:rPr>
              <w:t xml:space="preserve"> </w:t>
            </w:r>
            <w:proofErr w:type="spellStart"/>
            <w:r w:rsidRPr="00F94184">
              <w:rPr>
                <w:rFonts w:ascii="Times New Roman" w:hAnsi="Times New Roman"/>
                <w:sz w:val="24"/>
                <w:szCs w:val="24"/>
                <w:lang w:val="ro-RO"/>
              </w:rPr>
              <w:t>diferenţiate</w:t>
            </w:r>
            <w:proofErr w:type="spellEnd"/>
            <w:r w:rsidRPr="00F94184">
              <w:rPr>
                <w:rFonts w:ascii="Times New Roman" w:hAnsi="Times New Roman"/>
                <w:sz w:val="24"/>
                <w:szCs w:val="24"/>
                <w:lang w:val="ro-RO"/>
              </w:rPr>
              <w:t xml:space="preserve"> în </w:t>
            </w:r>
            <w:proofErr w:type="spellStart"/>
            <w:r w:rsidRPr="00F94184">
              <w:rPr>
                <w:rFonts w:ascii="Times New Roman" w:hAnsi="Times New Roman"/>
                <w:sz w:val="24"/>
                <w:szCs w:val="24"/>
                <w:lang w:val="ro-RO"/>
              </w:rPr>
              <w:t>funcţie</w:t>
            </w:r>
            <w:proofErr w:type="spellEnd"/>
            <w:r w:rsidRPr="00F94184">
              <w:rPr>
                <w:rFonts w:ascii="Times New Roman" w:hAnsi="Times New Roman"/>
                <w:sz w:val="24"/>
                <w:szCs w:val="24"/>
                <w:lang w:val="ro-RO"/>
              </w:rPr>
              <w:t xml:space="preserve"> de orele de consum.</w:t>
            </w:r>
          </w:p>
          <w:p w14:paraId="3D6E8872" w14:textId="0E2BF156" w:rsidR="0050720D" w:rsidRPr="00F94184" w:rsidRDefault="0050720D" w:rsidP="008F718B">
            <w:pPr>
              <w:rPr>
                <w:rFonts w:ascii="Times New Roman" w:hAnsi="Times New Roman"/>
                <w:sz w:val="24"/>
                <w:szCs w:val="24"/>
                <w:lang w:val="ro-RO"/>
              </w:rPr>
            </w:pPr>
          </w:p>
        </w:tc>
      </w:tr>
      <w:tr w:rsidR="00B93D10" w:rsidRPr="00F94184"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DC203C" w:rsidRDefault="006933C3" w:rsidP="00452C6C">
            <w:pPr>
              <w:rPr>
                <w:rFonts w:ascii="Times New Roman" w:hAnsi="Times New Roman"/>
                <w:sz w:val="24"/>
                <w:szCs w:val="24"/>
                <w:lang w:val="ro-RO"/>
              </w:rPr>
            </w:pPr>
            <w:r w:rsidRPr="00F94184">
              <w:rPr>
                <w:rFonts w:ascii="Times New Roman" w:hAnsi="Times New Roman"/>
                <w:sz w:val="24"/>
                <w:szCs w:val="24"/>
                <w:lang w:val="ro-RO"/>
              </w:rPr>
              <w:t>2.2.</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Descrierea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situa</w:t>
            </w:r>
            <w:r w:rsidR="00863417" w:rsidRPr="00F94184">
              <w:rPr>
                <w:rFonts w:ascii="Times New Roman" w:hAnsi="Times New Roman"/>
                <w:sz w:val="24"/>
                <w:szCs w:val="24"/>
                <w:lang w:val="ro-RO"/>
              </w:rPr>
              <w:t>ț</w:t>
            </w:r>
            <w:r w:rsidRPr="00F94184">
              <w:rPr>
                <w:rFonts w:ascii="Times New Roman" w:hAnsi="Times New Roman"/>
                <w:sz w:val="24"/>
                <w:szCs w:val="24"/>
                <w:lang w:val="ro-RO"/>
              </w:rPr>
              <w:t>iei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actuale</w:t>
            </w:r>
            <w:r w:rsidR="00032B46" w:rsidRPr="00F94184">
              <w:rPr>
                <w:rFonts w:ascii="Times New Roman" w:hAnsi="Times New Roman"/>
                <w:sz w:val="24"/>
                <w:szCs w:val="24"/>
                <w:lang w:val="ro-RO"/>
              </w:rPr>
              <w:t xml:space="preserve"> </w:t>
            </w:r>
            <w:r w:rsidR="00863417" w:rsidRPr="00F94184">
              <w:rPr>
                <w:rFonts w:ascii="Times New Roman" w:hAnsi="Times New Roman"/>
                <w:sz w:val="24"/>
                <w:szCs w:val="24"/>
                <w:lang w:val="ro-RO"/>
              </w:rPr>
              <w:t>ș</w:t>
            </w:r>
            <w:r w:rsidRPr="00F94184">
              <w:rPr>
                <w:rFonts w:ascii="Times New Roman" w:hAnsi="Times New Roman"/>
                <w:sz w:val="24"/>
                <w:szCs w:val="24"/>
                <w:lang w:val="ro-RO"/>
              </w:rPr>
              <w:t>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problemelor</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care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impun</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interven</w:t>
            </w:r>
            <w:r w:rsidR="00863417" w:rsidRPr="00F94184">
              <w:rPr>
                <w:rFonts w:ascii="Times New Roman" w:hAnsi="Times New Roman"/>
                <w:sz w:val="24"/>
                <w:szCs w:val="24"/>
                <w:lang w:val="ro-RO"/>
              </w:rPr>
              <w:t>ț</w:t>
            </w:r>
            <w:r w:rsidRPr="00F94184">
              <w:rPr>
                <w:rFonts w:ascii="Times New Roman" w:hAnsi="Times New Roman"/>
                <w:sz w:val="24"/>
                <w:szCs w:val="24"/>
                <w:lang w:val="ro-RO"/>
              </w:rPr>
              <w:t>ia,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inclusiv</w:t>
            </w:r>
            <w:r w:rsidR="00032B46" w:rsidRPr="00F94184">
              <w:rPr>
                <w:rFonts w:ascii="Times New Roman" w:hAnsi="Times New Roman"/>
                <w:sz w:val="24"/>
                <w:szCs w:val="24"/>
                <w:lang w:val="ro-RO"/>
              </w:rPr>
              <w:t xml:space="preserve"> </w:t>
            </w:r>
            <w:r w:rsidR="005C7769" w:rsidRPr="00F94184">
              <w:rPr>
                <w:rFonts w:ascii="Times New Roman" w:hAnsi="Times New Roman"/>
                <w:sz w:val="24"/>
                <w:szCs w:val="24"/>
                <w:lang w:val="ro-RO"/>
              </w:rPr>
              <w:t xml:space="preserve">a </w:t>
            </w:r>
            <w:r w:rsidRPr="00F94184">
              <w:rPr>
                <w:rFonts w:ascii="Times New Roman" w:hAnsi="Times New Roman"/>
                <w:sz w:val="24"/>
                <w:szCs w:val="24"/>
                <w:lang w:val="ro-RO"/>
              </w:rPr>
              <w:t>cadrul</w:t>
            </w:r>
            <w:r w:rsidR="005C7769" w:rsidRPr="00F94184">
              <w:rPr>
                <w:rFonts w:ascii="Times New Roman" w:hAnsi="Times New Roman"/>
                <w:sz w:val="24"/>
                <w:szCs w:val="24"/>
                <w:lang w:val="ro-RO"/>
              </w:rPr>
              <w:t>ui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normativ</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aplicabil</w:t>
            </w:r>
            <w:r w:rsidR="00032B46" w:rsidRPr="00F94184">
              <w:rPr>
                <w:rFonts w:ascii="Times New Roman" w:hAnsi="Times New Roman"/>
                <w:sz w:val="24"/>
                <w:szCs w:val="24"/>
                <w:lang w:val="ro-RO"/>
              </w:rPr>
              <w:t xml:space="preserve"> </w:t>
            </w:r>
            <w:r w:rsidR="00863417" w:rsidRPr="00F94184">
              <w:rPr>
                <w:rFonts w:ascii="Times New Roman" w:hAnsi="Times New Roman"/>
                <w:sz w:val="24"/>
                <w:szCs w:val="24"/>
                <w:lang w:val="ro-RO"/>
              </w:rPr>
              <w:t>ș</w:t>
            </w:r>
            <w:r w:rsidRPr="00F94184">
              <w:rPr>
                <w:rFonts w:ascii="Times New Roman" w:hAnsi="Times New Roman"/>
                <w:sz w:val="24"/>
                <w:szCs w:val="24"/>
                <w:lang w:val="ro-RO"/>
              </w:rPr>
              <w:t>i</w:t>
            </w:r>
            <w:r w:rsidR="00032B46" w:rsidRPr="00F94184">
              <w:rPr>
                <w:rFonts w:ascii="Times New Roman" w:hAnsi="Times New Roman"/>
                <w:sz w:val="24"/>
                <w:szCs w:val="24"/>
                <w:lang w:val="ro-RO"/>
              </w:rPr>
              <w:t xml:space="preserve"> </w:t>
            </w:r>
            <w:r w:rsidR="005C7769" w:rsidRPr="00F94184">
              <w:rPr>
                <w:rFonts w:ascii="Times New Roman" w:hAnsi="Times New Roman"/>
                <w:sz w:val="24"/>
                <w:szCs w:val="24"/>
                <w:lang w:val="ro-RO"/>
              </w:rPr>
              <w:t xml:space="preserve">a </w:t>
            </w:r>
            <w:r w:rsidRPr="00F94184">
              <w:rPr>
                <w:rFonts w:ascii="Times New Roman" w:hAnsi="Times New Roman"/>
                <w:sz w:val="24"/>
                <w:szCs w:val="24"/>
                <w:lang w:val="ro-RO"/>
              </w:rPr>
              <w:t>deficien</w:t>
            </w:r>
            <w:r w:rsidR="00863417" w:rsidRPr="00F94184">
              <w:rPr>
                <w:rFonts w:ascii="Times New Roman" w:hAnsi="Times New Roman"/>
                <w:sz w:val="24"/>
                <w:szCs w:val="24"/>
                <w:lang w:val="ro-RO"/>
              </w:rPr>
              <w:t>ț</w:t>
            </w:r>
            <w:r w:rsidRPr="00F94184">
              <w:rPr>
                <w:rFonts w:ascii="Times New Roman" w:hAnsi="Times New Roman"/>
                <w:sz w:val="24"/>
                <w:szCs w:val="24"/>
                <w:lang w:val="ro-RO"/>
              </w:rPr>
              <w:t>el</w:t>
            </w:r>
            <w:r w:rsidR="005C7769" w:rsidRPr="00F94184">
              <w:rPr>
                <w:rFonts w:ascii="Times New Roman" w:hAnsi="Times New Roman"/>
                <w:sz w:val="24"/>
                <w:szCs w:val="24"/>
                <w:lang w:val="ro-RO"/>
              </w:rPr>
              <w:t>or</w:t>
            </w:r>
            <w:r w:rsidRPr="00F94184">
              <w:rPr>
                <w:rFonts w:ascii="Times New Roman" w:hAnsi="Times New Roman"/>
                <w:sz w:val="24"/>
                <w:szCs w:val="24"/>
                <w:lang w:val="ro-RO"/>
              </w:rPr>
              <w:t>/lacunel</w:t>
            </w:r>
            <w:r w:rsidR="005C7769" w:rsidRPr="00F94184">
              <w:rPr>
                <w:rFonts w:ascii="Times New Roman" w:hAnsi="Times New Roman"/>
                <w:sz w:val="24"/>
                <w:szCs w:val="24"/>
                <w:lang w:val="ro-RO"/>
              </w:rPr>
              <w:t>or</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normative</w:t>
            </w:r>
          </w:p>
        </w:tc>
      </w:tr>
      <w:tr w:rsidR="00B93D10" w:rsidRPr="00F94184"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E137E" w14:textId="77777777" w:rsidR="0050720D" w:rsidRPr="00DC203C" w:rsidRDefault="0050720D" w:rsidP="00FE5CF7">
            <w:pPr>
              <w:rPr>
                <w:rFonts w:ascii="Times New Roman" w:hAnsi="Times New Roman"/>
                <w:sz w:val="24"/>
                <w:szCs w:val="24"/>
                <w:lang w:val="ro-RO"/>
              </w:rPr>
            </w:pPr>
          </w:p>
          <w:p w14:paraId="221A0665" w14:textId="5C7985BB" w:rsidR="00FE5CF7" w:rsidRPr="00DC203C" w:rsidRDefault="00462154" w:rsidP="00FE5CF7">
            <w:pPr>
              <w:rPr>
                <w:rFonts w:ascii="Times New Roman" w:hAnsi="Times New Roman"/>
                <w:sz w:val="24"/>
                <w:szCs w:val="24"/>
                <w:lang w:val="ro-RO"/>
              </w:rPr>
            </w:pPr>
            <w:r w:rsidRPr="00F94184">
              <w:rPr>
                <w:rFonts w:ascii="Times New Roman" w:hAnsi="Times New Roman"/>
                <w:sz w:val="24"/>
                <w:szCs w:val="24"/>
                <w:lang w:val="ro-RO"/>
              </w:rPr>
              <w:t xml:space="preserve">Actualmente </w:t>
            </w:r>
            <w:r w:rsidR="0019436F" w:rsidRPr="00F94184">
              <w:rPr>
                <w:rFonts w:ascii="Times New Roman" w:hAnsi="Times New Roman"/>
                <w:sz w:val="24"/>
                <w:szCs w:val="24"/>
                <w:lang w:val="ro-RO"/>
              </w:rPr>
              <w:t>prețurile reglementate pentru energia electrică furnizată consumatorilor finali de către furnizorul de ultimă opțiune și de furnizorul serviciului universal sunt calculate conform prevederilor actului normativ în vigoare, aprobat prin Hotărârea Consiliului de administrație al ANRE</w:t>
            </w:r>
            <w:r w:rsidR="00E244BF" w:rsidRPr="00F94184">
              <w:rPr>
                <w:rFonts w:ascii="Times New Roman" w:hAnsi="Times New Roman"/>
                <w:sz w:val="24"/>
                <w:szCs w:val="24"/>
                <w:lang w:val="ro-RO"/>
              </w:rPr>
              <w:t xml:space="preserve"> nr. 65/2018 din 23.02.2018 –</w:t>
            </w:r>
            <w:r w:rsidR="0019436F" w:rsidRPr="00F94184">
              <w:rPr>
                <w:rFonts w:ascii="Times New Roman" w:hAnsi="Times New Roman"/>
                <w:sz w:val="24"/>
                <w:szCs w:val="24"/>
                <w:lang w:val="ro-RO"/>
              </w:rPr>
              <w:t xml:space="preserve"> </w:t>
            </w:r>
            <w:r w:rsidR="00E244BF" w:rsidRPr="00F94184">
              <w:rPr>
                <w:rFonts w:ascii="Times New Roman" w:hAnsi="Times New Roman"/>
                <w:sz w:val="24"/>
                <w:szCs w:val="24"/>
                <w:lang w:val="ro-RO"/>
              </w:rPr>
              <w:t xml:space="preserve">Metodologia de calculare, aprobare și aplicare a prețurilor reglementate pentru furnizarea energiei electrice de către furnizorul de ultimă opțiune și furnizorul serviciului universal </w:t>
            </w:r>
            <w:r w:rsidR="00E244BF" w:rsidRPr="00F94184">
              <w:rPr>
                <w:rFonts w:ascii="Times New Roman" w:hAnsi="Times New Roman"/>
                <w:i/>
                <w:sz w:val="24"/>
                <w:szCs w:val="24"/>
                <w:lang w:val="ro-RO"/>
              </w:rPr>
              <w:t>(în continuare</w:t>
            </w:r>
            <w:r w:rsidR="0050720D" w:rsidRPr="00F94184">
              <w:rPr>
                <w:rFonts w:ascii="Times New Roman" w:hAnsi="Times New Roman"/>
                <w:i/>
                <w:sz w:val="24"/>
                <w:szCs w:val="24"/>
                <w:lang w:val="ro-RO"/>
              </w:rPr>
              <w:t xml:space="preserve"> –</w:t>
            </w:r>
            <w:r w:rsidR="00E244BF" w:rsidRPr="00F94184">
              <w:rPr>
                <w:rFonts w:ascii="Times New Roman" w:hAnsi="Times New Roman"/>
                <w:i/>
                <w:sz w:val="24"/>
                <w:szCs w:val="24"/>
                <w:lang w:val="ro-RO"/>
              </w:rPr>
              <w:t>Metodologie)</w:t>
            </w:r>
            <w:r w:rsidR="00E244BF" w:rsidRPr="00F94184">
              <w:rPr>
                <w:rFonts w:ascii="Times New Roman" w:hAnsi="Times New Roman"/>
                <w:sz w:val="24"/>
                <w:szCs w:val="24"/>
                <w:lang w:val="ro-RO"/>
              </w:rPr>
              <w:t>.</w:t>
            </w:r>
            <w:r w:rsidR="00FE5CF7" w:rsidRPr="00F94184">
              <w:rPr>
                <w:rFonts w:ascii="Times New Roman" w:hAnsi="Times New Roman"/>
                <w:sz w:val="24"/>
                <w:szCs w:val="24"/>
                <w:lang w:val="ro-RO"/>
              </w:rPr>
              <w:t xml:space="preserve"> </w:t>
            </w:r>
          </w:p>
          <w:p w14:paraId="46A99FDC" w14:textId="77777777" w:rsidR="00F85D69" w:rsidRPr="00DC203C" w:rsidRDefault="00E244BF" w:rsidP="00FE5CF7">
            <w:pPr>
              <w:rPr>
                <w:rFonts w:ascii="Times New Roman" w:eastAsia="Times New Roman" w:hAnsi="Times New Roman"/>
                <w:sz w:val="24"/>
                <w:szCs w:val="24"/>
                <w:lang w:val="ro-RO" w:eastAsia="ru-RU"/>
              </w:rPr>
            </w:pPr>
            <w:r w:rsidRPr="00F94184">
              <w:rPr>
                <w:rFonts w:ascii="Times New Roman" w:hAnsi="Times New Roman"/>
                <w:sz w:val="24"/>
                <w:szCs w:val="24"/>
                <w:lang w:val="ro-RO"/>
              </w:rPr>
              <w:t xml:space="preserve">Metodologia în vigoare stabilește </w:t>
            </w:r>
            <w:r w:rsidR="00957ED4" w:rsidRPr="00F94184">
              <w:rPr>
                <w:rFonts w:ascii="Times New Roman" w:hAnsi="Times New Roman"/>
                <w:sz w:val="24"/>
                <w:szCs w:val="24"/>
                <w:lang w:val="ro-RO" w:eastAsia="ru-RU"/>
              </w:rPr>
              <w:t>principiile și algoritmul de calcul al prețurilor reglementate</w:t>
            </w:r>
            <w:r w:rsidRPr="00F94184">
              <w:rPr>
                <w:rFonts w:ascii="Times New Roman" w:hAnsi="Times New Roman"/>
                <w:sz w:val="24"/>
                <w:szCs w:val="24"/>
                <w:lang w:val="ro-RO"/>
              </w:rPr>
              <w:t xml:space="preserve"> pentru furnizarea energiei electrice de către furnizorii serviciului universal </w:t>
            </w:r>
            <w:r w:rsidR="00957ED4" w:rsidRPr="00F94184">
              <w:rPr>
                <w:rFonts w:ascii="Times New Roman" w:hAnsi="Times New Roman"/>
                <w:sz w:val="24"/>
                <w:szCs w:val="24"/>
                <w:lang w:val="ro-RO"/>
              </w:rPr>
              <w:t>și</w:t>
            </w:r>
            <w:r w:rsidRPr="00F94184">
              <w:rPr>
                <w:rFonts w:ascii="Times New Roman" w:hAnsi="Times New Roman"/>
                <w:sz w:val="24"/>
                <w:szCs w:val="24"/>
                <w:lang w:val="ro-RO"/>
              </w:rPr>
              <w:t xml:space="preserve"> de ultimă </w:t>
            </w:r>
            <w:r w:rsidR="00957ED4" w:rsidRPr="00F94184">
              <w:rPr>
                <w:rFonts w:ascii="Times New Roman" w:hAnsi="Times New Roman"/>
                <w:sz w:val="24"/>
                <w:szCs w:val="24"/>
                <w:lang w:val="ro-RO"/>
              </w:rPr>
              <w:t xml:space="preserve">opțiune, precum și </w:t>
            </w:r>
            <w:r w:rsidR="00957ED4" w:rsidRPr="00F94184">
              <w:rPr>
                <w:rFonts w:ascii="Times New Roman" w:hAnsi="Times New Roman"/>
                <w:sz w:val="24"/>
                <w:szCs w:val="24"/>
                <w:lang w:val="ro-RO" w:eastAsia="ru-RU"/>
              </w:rPr>
              <w:t>modul de determinare, de ajustare și de aprobare a prețurilor reglementate pentru  furnizarea energiei electrice, diferențiate în funcție de nivelurile de tensiune ale rețelelor electrice de distribuție prin care se livrează energie electrică consumatorilor finali.</w:t>
            </w:r>
          </w:p>
          <w:p w14:paraId="609BF42A" w14:textId="1FA4BCB0" w:rsidR="002D247A" w:rsidRPr="00DC203C" w:rsidRDefault="00F85D69" w:rsidP="00FE5CF7">
            <w:pPr>
              <w:rPr>
                <w:rFonts w:ascii="Times New Roman" w:eastAsia="Times New Roman" w:hAnsi="Times New Roman"/>
                <w:bCs/>
                <w:iCs/>
                <w:sz w:val="24"/>
                <w:szCs w:val="24"/>
                <w:lang w:val="ro-RO" w:eastAsia="ru-RU"/>
              </w:rPr>
            </w:pPr>
            <w:r w:rsidRPr="00F94184">
              <w:rPr>
                <w:rFonts w:ascii="Times New Roman" w:hAnsi="Times New Roman"/>
                <w:sz w:val="24"/>
                <w:szCs w:val="24"/>
                <w:lang w:val="ro-RO" w:eastAsia="ru-RU"/>
              </w:rPr>
              <w:t xml:space="preserve">De </w:t>
            </w:r>
            <w:r w:rsidR="00392F5D">
              <w:rPr>
                <w:rFonts w:ascii="Times New Roman" w:hAnsi="Times New Roman"/>
                <w:sz w:val="24"/>
                <w:szCs w:val="24"/>
                <w:lang w:val="ro-RO" w:eastAsia="ru-RU"/>
              </w:rPr>
              <w:t>notat</w:t>
            </w:r>
            <w:r w:rsidRPr="00F94184">
              <w:rPr>
                <w:rFonts w:ascii="Times New Roman" w:hAnsi="Times New Roman"/>
                <w:sz w:val="24"/>
                <w:szCs w:val="24"/>
                <w:lang w:val="ro-RO" w:eastAsia="ru-RU"/>
              </w:rPr>
              <w:t xml:space="preserve">, că termenul de aplicare a prevederilor </w:t>
            </w:r>
            <w:r w:rsidR="008F718B" w:rsidRPr="00F94184">
              <w:rPr>
                <w:rFonts w:ascii="Times New Roman" w:hAnsi="Times New Roman"/>
                <w:sz w:val="24"/>
                <w:szCs w:val="24"/>
                <w:lang w:val="ro-RO" w:eastAsia="ru-RU"/>
              </w:rPr>
              <w:t>M</w:t>
            </w:r>
            <w:r w:rsidRPr="00F94184">
              <w:rPr>
                <w:rFonts w:ascii="Times New Roman" w:hAnsi="Times New Roman"/>
                <w:sz w:val="24"/>
                <w:szCs w:val="24"/>
                <w:lang w:val="ro-RO" w:eastAsia="ru-RU"/>
              </w:rPr>
              <w:t>etodologiei menționate, prin hotărârea de aprobare a aceste</w:t>
            </w:r>
            <w:r w:rsidR="008F718B" w:rsidRPr="00F94184">
              <w:rPr>
                <w:rFonts w:ascii="Times New Roman" w:hAnsi="Times New Roman"/>
                <w:sz w:val="24"/>
                <w:szCs w:val="24"/>
                <w:lang w:val="ro-RO" w:eastAsia="ru-RU"/>
              </w:rPr>
              <w:t>i</w:t>
            </w:r>
            <w:r w:rsidRPr="00F94184">
              <w:rPr>
                <w:rFonts w:ascii="Times New Roman" w:hAnsi="Times New Roman"/>
                <w:sz w:val="24"/>
                <w:szCs w:val="24"/>
                <w:lang w:val="ro-RO" w:eastAsia="ru-RU"/>
              </w:rPr>
              <w:t xml:space="preserve">a a fost </w:t>
            </w:r>
            <w:r w:rsidR="0050720D" w:rsidRPr="00F94184">
              <w:rPr>
                <w:rFonts w:ascii="Times New Roman" w:hAnsi="Times New Roman"/>
                <w:sz w:val="24"/>
                <w:szCs w:val="24"/>
                <w:lang w:val="ro-RO" w:eastAsia="ru-RU"/>
              </w:rPr>
              <w:t xml:space="preserve">stabilit </w:t>
            </w:r>
            <w:r w:rsidRPr="00F94184">
              <w:rPr>
                <w:rFonts w:ascii="Times New Roman" w:hAnsi="Times New Roman"/>
                <w:sz w:val="24"/>
                <w:szCs w:val="24"/>
                <w:lang w:val="ro-RO" w:eastAsia="ru-RU"/>
              </w:rPr>
              <w:t xml:space="preserve">pentru o perioadă de cinci ani. Pentru </w:t>
            </w:r>
            <w:r w:rsidR="00C1721B" w:rsidRPr="00F94184">
              <w:rPr>
                <w:rFonts w:ascii="Times New Roman" w:hAnsi="Times New Roman"/>
                <w:sz w:val="24"/>
                <w:szCs w:val="24"/>
                <w:lang w:val="ro-RO" w:eastAsia="ru-RU"/>
              </w:rPr>
              <w:t xml:space="preserve">a evita situația când termenul de valabilitate a actului normativ poate expira, astfel, încât în caz de necesitate de a determina prețurile reglementate pentru furnizarea energiei electrice de către furnizorii </w:t>
            </w:r>
            <w:r w:rsidR="000563FF" w:rsidRPr="00F94184">
              <w:rPr>
                <w:rFonts w:ascii="Times New Roman" w:hAnsi="Times New Roman"/>
                <w:sz w:val="24"/>
                <w:szCs w:val="24"/>
                <w:lang w:val="ro-RO" w:eastAsia="ru-RU"/>
              </w:rPr>
              <w:t xml:space="preserve">serviciului </w:t>
            </w:r>
            <w:r w:rsidR="00C1721B" w:rsidRPr="00F94184">
              <w:rPr>
                <w:rFonts w:ascii="Times New Roman" w:hAnsi="Times New Roman"/>
                <w:sz w:val="24"/>
                <w:szCs w:val="24"/>
                <w:lang w:val="ro-RO" w:eastAsia="ru-RU"/>
              </w:rPr>
              <w:t xml:space="preserve">universal și de ultima opțiune, prevederile metodologiei ar fi în afara cadrului legal,  </w:t>
            </w:r>
            <w:r w:rsidR="002D247A" w:rsidRPr="00F94184">
              <w:rPr>
                <w:rFonts w:ascii="Times New Roman" w:hAnsi="Times New Roman"/>
                <w:sz w:val="24"/>
                <w:szCs w:val="24"/>
                <w:lang w:val="ro-RO" w:eastAsia="ru-RU"/>
              </w:rPr>
              <w:t xml:space="preserve">Agenția </w:t>
            </w:r>
            <w:r w:rsidR="002D247A" w:rsidRPr="00F94184">
              <w:rPr>
                <w:rFonts w:ascii="Times New Roman" w:hAnsi="Times New Roman"/>
                <w:bCs/>
                <w:iCs/>
                <w:sz w:val="24"/>
                <w:szCs w:val="24"/>
                <w:lang w:val="ro-RO" w:eastAsia="ru-RU"/>
              </w:rPr>
              <w:t>luând în considerare prevederile art.</w:t>
            </w:r>
            <w:bookmarkStart w:id="0" w:name="Articolul_74."/>
            <w:r w:rsidR="002D247A" w:rsidRPr="00F94184">
              <w:rPr>
                <w:rFonts w:ascii="Times New Roman" w:hAnsi="Times New Roman"/>
                <w:bCs/>
                <w:iCs/>
                <w:sz w:val="24"/>
                <w:szCs w:val="24"/>
                <w:lang w:val="ro-RO" w:eastAsia="ru-RU"/>
              </w:rPr>
              <w:t xml:space="preserve"> 74 al Legii cu privire la actele normative nr. 100 din </w:t>
            </w:r>
            <w:r w:rsidR="002D247A" w:rsidRPr="00F94184">
              <w:rPr>
                <w:rFonts w:ascii="Times New Roman" w:hAnsi="Times New Roman"/>
                <w:sz w:val="24"/>
                <w:szCs w:val="24"/>
                <w:lang w:val="ro-RO" w:eastAsia="ru-RU"/>
              </w:rPr>
              <w:t>22.12.2017,</w:t>
            </w:r>
            <w:r w:rsidR="002D247A" w:rsidRPr="00F94184">
              <w:rPr>
                <w:rFonts w:ascii="Times New Roman" w:hAnsi="Times New Roman"/>
                <w:bCs/>
                <w:iCs/>
                <w:sz w:val="24"/>
                <w:szCs w:val="24"/>
                <w:lang w:val="ro-RO" w:eastAsia="ru-RU"/>
              </w:rPr>
              <w:t xml:space="preserve"> prin care se stabilește că autoritatea emitentă poate interveni pentru a preveni încetarea acțiunii actului normativ </w:t>
            </w:r>
            <w:bookmarkEnd w:id="0"/>
            <w:r w:rsidR="002D247A" w:rsidRPr="00F94184">
              <w:rPr>
                <w:rFonts w:ascii="Times New Roman" w:hAnsi="Times New Roman"/>
                <w:bCs/>
                <w:sz w:val="24"/>
                <w:szCs w:val="24"/>
                <w:lang w:val="ro-RO" w:eastAsia="ru-RU"/>
              </w:rPr>
              <w:t>și în</w:t>
            </w:r>
            <w:r w:rsidR="002D247A" w:rsidRPr="00F94184">
              <w:rPr>
                <w:rFonts w:ascii="Times New Roman" w:hAnsi="Times New Roman"/>
                <w:bCs/>
                <w:iCs/>
                <w:sz w:val="24"/>
                <w:szCs w:val="24"/>
                <w:lang w:val="ro-RO" w:eastAsia="ru-RU"/>
              </w:rPr>
              <w:t xml:space="preserve"> scopul excluderii situației, </w:t>
            </w:r>
            <w:r w:rsidR="002D247A" w:rsidRPr="00F94184">
              <w:rPr>
                <w:rFonts w:ascii="Times New Roman" w:hAnsi="Times New Roman"/>
                <w:bCs/>
                <w:iCs/>
                <w:sz w:val="24"/>
                <w:szCs w:val="24"/>
                <w:lang w:val="ro-RO" w:eastAsia="ru-RU"/>
              </w:rPr>
              <w:lastRenderedPageBreak/>
              <w:t xml:space="preserve">când va fi necesar de aprobat prețuri reglementate pentru furnizarea energiei electrice însă nu va fi în vigoare metodologia </w:t>
            </w:r>
            <w:r w:rsidR="00413182" w:rsidRPr="00F94184">
              <w:rPr>
                <w:rFonts w:ascii="Times New Roman" w:hAnsi="Times New Roman"/>
                <w:bCs/>
                <w:iCs/>
                <w:sz w:val="24"/>
                <w:szCs w:val="24"/>
                <w:lang w:val="ro-RO" w:eastAsia="ru-RU"/>
              </w:rPr>
              <w:t>de stabilire a prețului de furnizare</w:t>
            </w:r>
            <w:r w:rsidR="002D247A" w:rsidRPr="00F94184">
              <w:rPr>
                <w:rFonts w:ascii="Times New Roman" w:hAnsi="Times New Roman"/>
                <w:bCs/>
                <w:iCs/>
                <w:sz w:val="24"/>
                <w:szCs w:val="24"/>
                <w:lang w:val="ro-RO" w:eastAsia="ru-RU"/>
              </w:rPr>
              <w:t>, s-a propus aprobarea extinderii termenului de aplicare a prevederilor actului normativ până la intrarea în vigoare a noii metodologii.</w:t>
            </w:r>
          </w:p>
          <w:p w14:paraId="1A82A45A" w14:textId="478DAAA6" w:rsidR="002D247A" w:rsidRPr="00DC203C" w:rsidRDefault="002D247A" w:rsidP="002D247A">
            <w:pPr>
              <w:rPr>
                <w:rFonts w:ascii="Times New Roman" w:eastAsia="Times New Roman" w:hAnsi="Times New Roman"/>
                <w:bCs/>
                <w:iCs/>
                <w:sz w:val="24"/>
                <w:szCs w:val="24"/>
                <w:lang w:val="ro-RO" w:eastAsia="ru-RU"/>
              </w:rPr>
            </w:pPr>
            <w:r w:rsidRPr="00F94184">
              <w:rPr>
                <w:rFonts w:ascii="Times New Roman" w:hAnsi="Times New Roman"/>
                <w:bCs/>
                <w:iCs/>
                <w:sz w:val="24"/>
                <w:szCs w:val="24"/>
                <w:lang w:val="ro-RO" w:eastAsia="ru-RU"/>
              </w:rPr>
              <w:t>Astfel prin Hotărârea Consiliului de administrație al ANRE nr. 116 din 17.03.2023 a fost extins termenul de aplicare a Metodologiei de calculare, aprobare și aplicare a prețurilor reglementate pentru furnizarea energiei electrice de către furnizorul de ultimă opțiune și furnizorul serviciului universal, aprobată prin Hotărârea Consiliului de administrație al ANRE nr. 65/2018 din 23.02.2018, până la intrarea în vigoare a noi</w:t>
            </w:r>
            <w:r w:rsidR="009A46B7" w:rsidRPr="00F94184">
              <w:rPr>
                <w:rFonts w:ascii="Times New Roman" w:hAnsi="Times New Roman"/>
                <w:bCs/>
                <w:iCs/>
                <w:sz w:val="24"/>
                <w:szCs w:val="24"/>
                <w:lang w:val="ro-RO" w:eastAsia="ru-RU"/>
              </w:rPr>
              <w:t>i</w:t>
            </w:r>
            <w:r w:rsidRPr="00F94184">
              <w:rPr>
                <w:rFonts w:ascii="Times New Roman" w:hAnsi="Times New Roman"/>
                <w:bCs/>
                <w:iCs/>
                <w:sz w:val="24"/>
                <w:szCs w:val="24"/>
                <w:lang w:val="ro-RO" w:eastAsia="ru-RU"/>
              </w:rPr>
              <w:t xml:space="preserve"> metodologii.</w:t>
            </w:r>
          </w:p>
          <w:p w14:paraId="771FBACC" w14:textId="257DA568" w:rsidR="008F5A4E" w:rsidRPr="00F94184" w:rsidRDefault="008F5A4E" w:rsidP="002D247A">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t xml:space="preserve">Subsecvent, în conformitate cu art. 114 alin. (1) din Legea 164/2025 cu privire la energia electrică  consumatorii casnici, </w:t>
            </w:r>
            <w:proofErr w:type="spellStart"/>
            <w:r w:rsidRPr="00F94184">
              <w:rPr>
                <w:rFonts w:ascii="Times New Roman" w:eastAsia="Times New Roman" w:hAnsi="Times New Roman"/>
                <w:bCs/>
                <w:iCs/>
                <w:sz w:val="24"/>
                <w:szCs w:val="24"/>
                <w:lang w:val="ro-RO" w:eastAsia="ru-RU"/>
              </w:rPr>
              <w:t>societăţile</w:t>
            </w:r>
            <w:proofErr w:type="spellEnd"/>
            <w:r w:rsidRPr="00F94184">
              <w:rPr>
                <w:rFonts w:ascii="Times New Roman" w:eastAsia="Times New Roman" w:hAnsi="Times New Roman"/>
                <w:bCs/>
                <w:iCs/>
                <w:sz w:val="24"/>
                <w:szCs w:val="24"/>
                <w:lang w:val="ro-RO" w:eastAsia="ru-RU"/>
              </w:rPr>
              <w:t xml:space="preserve"> comerciale micro şi </w:t>
            </w:r>
            <w:proofErr w:type="spellStart"/>
            <w:r w:rsidRPr="00F94184">
              <w:rPr>
                <w:rFonts w:ascii="Times New Roman" w:eastAsia="Times New Roman" w:hAnsi="Times New Roman"/>
                <w:bCs/>
                <w:iCs/>
                <w:sz w:val="24"/>
                <w:szCs w:val="24"/>
                <w:lang w:val="ro-RO" w:eastAsia="ru-RU"/>
              </w:rPr>
              <w:t>societăţile</w:t>
            </w:r>
            <w:proofErr w:type="spellEnd"/>
            <w:r w:rsidRPr="00F94184">
              <w:rPr>
                <w:rFonts w:ascii="Times New Roman" w:eastAsia="Times New Roman" w:hAnsi="Times New Roman"/>
                <w:bCs/>
                <w:iCs/>
                <w:sz w:val="24"/>
                <w:szCs w:val="24"/>
                <w:lang w:val="ro-RO" w:eastAsia="ru-RU"/>
              </w:rPr>
              <w:t xml:space="preserve"> comerciale mici au dreptul de a fi </w:t>
            </w:r>
            <w:proofErr w:type="spellStart"/>
            <w:r w:rsidRPr="00F94184">
              <w:rPr>
                <w:rFonts w:ascii="Times New Roman" w:eastAsia="Times New Roman" w:hAnsi="Times New Roman"/>
                <w:bCs/>
                <w:iCs/>
                <w:sz w:val="24"/>
                <w:szCs w:val="24"/>
                <w:lang w:val="ro-RO" w:eastAsia="ru-RU"/>
              </w:rPr>
              <w:t>aprovizionaţi</w:t>
            </w:r>
            <w:proofErr w:type="spellEnd"/>
            <w:r w:rsidRPr="00F94184">
              <w:rPr>
                <w:rFonts w:ascii="Times New Roman" w:eastAsia="Times New Roman" w:hAnsi="Times New Roman"/>
                <w:bCs/>
                <w:iCs/>
                <w:sz w:val="24"/>
                <w:szCs w:val="24"/>
                <w:lang w:val="ro-RO" w:eastAsia="ru-RU"/>
              </w:rPr>
              <w:t xml:space="preserve"> cu energie electrică de către furnizorul serviciului universal, cu respectarea parametrilor de calitate </w:t>
            </w:r>
            <w:proofErr w:type="spellStart"/>
            <w:r w:rsidRPr="00F94184">
              <w:rPr>
                <w:rFonts w:ascii="Times New Roman" w:eastAsia="Times New Roman" w:hAnsi="Times New Roman"/>
                <w:bCs/>
                <w:iCs/>
                <w:sz w:val="24"/>
                <w:szCs w:val="24"/>
                <w:lang w:val="ro-RO" w:eastAsia="ru-RU"/>
              </w:rPr>
              <w:t>stabiliţi</w:t>
            </w:r>
            <w:proofErr w:type="spellEnd"/>
            <w:r w:rsidRPr="00F94184">
              <w:rPr>
                <w:rFonts w:ascii="Times New Roman" w:eastAsia="Times New Roman" w:hAnsi="Times New Roman"/>
                <w:bCs/>
                <w:iCs/>
                <w:sz w:val="24"/>
                <w:szCs w:val="24"/>
                <w:lang w:val="ro-RO" w:eastAsia="ru-RU"/>
              </w:rPr>
              <w:t xml:space="preserve"> şi la </w:t>
            </w:r>
            <w:proofErr w:type="spellStart"/>
            <w:r w:rsidRPr="00F94184">
              <w:rPr>
                <w:rFonts w:ascii="Times New Roman" w:eastAsia="Times New Roman" w:hAnsi="Times New Roman"/>
                <w:bCs/>
                <w:iCs/>
                <w:sz w:val="24"/>
                <w:szCs w:val="24"/>
                <w:lang w:val="ro-RO" w:eastAsia="ru-RU"/>
              </w:rPr>
              <w:t>preţuri</w:t>
            </w:r>
            <w:proofErr w:type="spellEnd"/>
            <w:r w:rsidRPr="00F94184">
              <w:rPr>
                <w:rFonts w:ascii="Times New Roman" w:eastAsia="Times New Roman" w:hAnsi="Times New Roman"/>
                <w:bCs/>
                <w:iCs/>
                <w:sz w:val="24"/>
                <w:szCs w:val="24"/>
                <w:lang w:val="ro-RO" w:eastAsia="ru-RU"/>
              </w:rPr>
              <w:t xml:space="preserve"> determinate conform prezentului articol, </w:t>
            </w:r>
            <w:proofErr w:type="spellStart"/>
            <w:r w:rsidRPr="00F94184">
              <w:rPr>
                <w:rFonts w:ascii="Times New Roman" w:eastAsia="Times New Roman" w:hAnsi="Times New Roman"/>
                <w:bCs/>
                <w:iCs/>
                <w:sz w:val="24"/>
                <w:szCs w:val="24"/>
                <w:lang w:val="ro-RO" w:eastAsia="ru-RU"/>
              </w:rPr>
              <w:t>uşor</w:t>
            </w:r>
            <w:proofErr w:type="spellEnd"/>
            <w:r w:rsidRPr="00F94184">
              <w:rPr>
                <w:rFonts w:ascii="Times New Roman" w:eastAsia="Times New Roman" w:hAnsi="Times New Roman"/>
                <w:bCs/>
                <w:iCs/>
                <w:sz w:val="24"/>
                <w:szCs w:val="24"/>
                <w:lang w:val="ro-RO" w:eastAsia="ru-RU"/>
              </w:rPr>
              <w:t xml:space="preserve"> comparabile, transparente şi nediscriminatorii. Prevederile prezentului alineat nu îi împiedică pe consumatorii finali să </w:t>
            </w:r>
            <w:proofErr w:type="spellStart"/>
            <w:r w:rsidRPr="00F94184">
              <w:rPr>
                <w:rFonts w:ascii="Times New Roman" w:eastAsia="Times New Roman" w:hAnsi="Times New Roman"/>
                <w:bCs/>
                <w:iCs/>
                <w:sz w:val="24"/>
                <w:szCs w:val="24"/>
                <w:lang w:val="ro-RO" w:eastAsia="ru-RU"/>
              </w:rPr>
              <w:t>îşi</w:t>
            </w:r>
            <w:proofErr w:type="spellEnd"/>
            <w:r w:rsidRPr="00F94184">
              <w:rPr>
                <w:rFonts w:ascii="Times New Roman" w:eastAsia="Times New Roman" w:hAnsi="Times New Roman"/>
                <w:bCs/>
                <w:iCs/>
                <w:sz w:val="24"/>
                <w:szCs w:val="24"/>
                <w:lang w:val="ro-RO" w:eastAsia="ru-RU"/>
              </w:rPr>
              <w:t xml:space="preserve"> exercite dreptul privind alegerea şi schimbarea în mod liber a furnizorului, conform art. 117.</w:t>
            </w:r>
          </w:p>
          <w:p w14:paraId="6BD85F4C" w14:textId="135C7196" w:rsidR="008F5A4E" w:rsidRPr="00F94184" w:rsidRDefault="008F5A4E" w:rsidP="002D247A">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t xml:space="preserve">Alineatele (2) și (3) din cadrul aceluiași articol specifică că: </w:t>
            </w:r>
          </w:p>
          <w:p w14:paraId="28CB23D1" w14:textId="22EDCD68" w:rsidR="008F5A4E" w:rsidRPr="00F94184" w:rsidRDefault="008F5A4E" w:rsidP="008F5A4E">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t xml:space="preserve">(2) În limitele teritoriului autorizat prin </w:t>
            </w:r>
            <w:proofErr w:type="spellStart"/>
            <w:r w:rsidRPr="00F94184">
              <w:rPr>
                <w:rFonts w:ascii="Times New Roman" w:eastAsia="Times New Roman" w:hAnsi="Times New Roman"/>
                <w:bCs/>
                <w:iCs/>
                <w:sz w:val="24"/>
                <w:szCs w:val="24"/>
                <w:lang w:val="ro-RO" w:eastAsia="ru-RU"/>
              </w:rPr>
              <w:t>licenţă</w:t>
            </w:r>
            <w:proofErr w:type="spellEnd"/>
            <w:r w:rsidRPr="00F94184">
              <w:rPr>
                <w:rFonts w:ascii="Times New Roman" w:eastAsia="Times New Roman" w:hAnsi="Times New Roman"/>
                <w:bCs/>
                <w:iCs/>
                <w:sz w:val="24"/>
                <w:szCs w:val="24"/>
                <w:lang w:val="ro-RO" w:eastAsia="ru-RU"/>
              </w:rPr>
              <w:t xml:space="preserve"> pentru </w:t>
            </w:r>
            <w:proofErr w:type="spellStart"/>
            <w:r w:rsidRPr="00F94184">
              <w:rPr>
                <w:rFonts w:ascii="Times New Roman" w:eastAsia="Times New Roman" w:hAnsi="Times New Roman"/>
                <w:bCs/>
                <w:iCs/>
                <w:sz w:val="24"/>
                <w:szCs w:val="24"/>
                <w:lang w:val="ro-RO" w:eastAsia="ru-RU"/>
              </w:rPr>
              <w:t>desfăşurarea</w:t>
            </w:r>
            <w:proofErr w:type="spellEnd"/>
            <w:r w:rsidRPr="00F94184">
              <w:rPr>
                <w:rFonts w:ascii="Times New Roman" w:eastAsia="Times New Roman" w:hAnsi="Times New Roman"/>
                <w:bCs/>
                <w:iCs/>
                <w:sz w:val="24"/>
                <w:szCs w:val="24"/>
                <w:lang w:val="ro-RO" w:eastAsia="ru-RU"/>
              </w:rPr>
              <w:t xml:space="preserve"> </w:t>
            </w:r>
            <w:proofErr w:type="spellStart"/>
            <w:r w:rsidRPr="00F94184">
              <w:rPr>
                <w:rFonts w:ascii="Times New Roman" w:eastAsia="Times New Roman" w:hAnsi="Times New Roman"/>
                <w:bCs/>
                <w:iCs/>
                <w:sz w:val="24"/>
                <w:szCs w:val="24"/>
                <w:lang w:val="ro-RO" w:eastAsia="ru-RU"/>
              </w:rPr>
              <w:t>activităţii</w:t>
            </w:r>
            <w:proofErr w:type="spellEnd"/>
            <w:r w:rsidRPr="00F94184">
              <w:rPr>
                <w:rFonts w:ascii="Times New Roman" w:eastAsia="Times New Roman" w:hAnsi="Times New Roman"/>
                <w:bCs/>
                <w:iCs/>
                <w:sz w:val="24"/>
                <w:szCs w:val="24"/>
                <w:lang w:val="ro-RO" w:eastAsia="ru-RU"/>
              </w:rPr>
              <w:t xml:space="preserve"> unui operator al sistemului de distribuţie, </w:t>
            </w:r>
            <w:proofErr w:type="spellStart"/>
            <w:r w:rsidRPr="00F94184">
              <w:rPr>
                <w:rFonts w:ascii="Times New Roman" w:eastAsia="Times New Roman" w:hAnsi="Times New Roman"/>
                <w:bCs/>
                <w:iCs/>
                <w:sz w:val="24"/>
                <w:szCs w:val="24"/>
                <w:lang w:val="ro-RO" w:eastAsia="ru-RU"/>
              </w:rPr>
              <w:t>Agenţia</w:t>
            </w:r>
            <w:proofErr w:type="spellEnd"/>
            <w:r w:rsidRPr="00F94184">
              <w:rPr>
                <w:rFonts w:ascii="Times New Roman" w:eastAsia="Times New Roman" w:hAnsi="Times New Roman"/>
                <w:bCs/>
                <w:iCs/>
                <w:sz w:val="24"/>
                <w:szCs w:val="24"/>
                <w:lang w:val="ro-RO" w:eastAsia="ru-RU"/>
              </w:rPr>
              <w:t xml:space="preserve"> poate impune unuia sau mai multor furnizori </w:t>
            </w:r>
            <w:proofErr w:type="spellStart"/>
            <w:r w:rsidRPr="00F94184">
              <w:rPr>
                <w:rFonts w:ascii="Times New Roman" w:eastAsia="Times New Roman" w:hAnsi="Times New Roman"/>
                <w:bCs/>
                <w:iCs/>
                <w:sz w:val="24"/>
                <w:szCs w:val="24"/>
                <w:lang w:val="ro-RO" w:eastAsia="ru-RU"/>
              </w:rPr>
              <w:t>obligaţia</w:t>
            </w:r>
            <w:proofErr w:type="spellEnd"/>
            <w:r w:rsidRPr="00F94184">
              <w:rPr>
                <w:rFonts w:ascii="Times New Roman" w:eastAsia="Times New Roman" w:hAnsi="Times New Roman"/>
                <w:bCs/>
                <w:iCs/>
                <w:sz w:val="24"/>
                <w:szCs w:val="24"/>
                <w:lang w:val="ro-RO" w:eastAsia="ru-RU"/>
              </w:rPr>
              <w:t xml:space="preserve"> de serviciu public privind prestarea serviciului universal consumatorilor finali </w:t>
            </w:r>
            <w:proofErr w:type="spellStart"/>
            <w:r w:rsidRPr="00F94184">
              <w:rPr>
                <w:rFonts w:ascii="Times New Roman" w:eastAsia="Times New Roman" w:hAnsi="Times New Roman"/>
                <w:bCs/>
                <w:iCs/>
                <w:sz w:val="24"/>
                <w:szCs w:val="24"/>
                <w:lang w:val="ro-RO" w:eastAsia="ru-RU"/>
              </w:rPr>
              <w:t>prevăzuţi</w:t>
            </w:r>
            <w:proofErr w:type="spellEnd"/>
            <w:r w:rsidRPr="00F94184">
              <w:rPr>
                <w:rFonts w:ascii="Times New Roman" w:eastAsia="Times New Roman" w:hAnsi="Times New Roman"/>
                <w:bCs/>
                <w:iCs/>
                <w:sz w:val="24"/>
                <w:szCs w:val="24"/>
                <w:lang w:val="ro-RO" w:eastAsia="ru-RU"/>
              </w:rPr>
              <w:t xml:space="preserve"> la alin.(1), prin hotărâre adoptată în conformitate cu prevederile art. 17 şi în baza unor criterii prestabilite de eligibilitate şi de selectare competitive, transparente şi nediscriminatorii, prevăzute în Regulamentul privind impunerea obligaţiilor de serviciu public, aprobat de </w:t>
            </w:r>
            <w:proofErr w:type="spellStart"/>
            <w:r w:rsidRPr="00F94184">
              <w:rPr>
                <w:rFonts w:ascii="Times New Roman" w:eastAsia="Times New Roman" w:hAnsi="Times New Roman"/>
                <w:bCs/>
                <w:iCs/>
                <w:sz w:val="24"/>
                <w:szCs w:val="24"/>
                <w:lang w:val="ro-RO" w:eastAsia="ru-RU"/>
              </w:rPr>
              <w:t>Agenţie</w:t>
            </w:r>
            <w:proofErr w:type="spellEnd"/>
            <w:r w:rsidRPr="00F94184">
              <w:rPr>
                <w:rFonts w:ascii="Times New Roman" w:eastAsia="Times New Roman" w:hAnsi="Times New Roman"/>
                <w:bCs/>
                <w:iCs/>
                <w:sz w:val="24"/>
                <w:szCs w:val="24"/>
                <w:lang w:val="ro-RO" w:eastAsia="ru-RU"/>
              </w:rPr>
              <w:t>.</w:t>
            </w:r>
          </w:p>
          <w:p w14:paraId="5C7E314D" w14:textId="1B1C234B" w:rsidR="008F5A4E" w:rsidRPr="00F94184" w:rsidRDefault="008F5A4E" w:rsidP="008F5A4E">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t xml:space="preserve">(3) În cazul în care în urma procedurii competitive prevăzute la alin. (2) nu este selectat furnizorul serviciului universal, </w:t>
            </w:r>
            <w:proofErr w:type="spellStart"/>
            <w:r w:rsidRPr="00F94184">
              <w:rPr>
                <w:rFonts w:ascii="Times New Roman" w:eastAsia="Times New Roman" w:hAnsi="Times New Roman"/>
                <w:bCs/>
                <w:iCs/>
                <w:sz w:val="24"/>
                <w:szCs w:val="24"/>
                <w:lang w:val="ro-RO" w:eastAsia="ru-RU"/>
              </w:rPr>
              <w:t>Agenţia</w:t>
            </w:r>
            <w:proofErr w:type="spellEnd"/>
            <w:r w:rsidRPr="00F94184">
              <w:rPr>
                <w:rFonts w:ascii="Times New Roman" w:eastAsia="Times New Roman" w:hAnsi="Times New Roman"/>
                <w:bCs/>
                <w:iCs/>
                <w:sz w:val="24"/>
                <w:szCs w:val="24"/>
                <w:lang w:val="ro-RO" w:eastAsia="ru-RU"/>
              </w:rPr>
              <w:t xml:space="preserve"> desemnează, prin hotărâre, un furnizor al serviciului universal pentru o perioadă care nu poate </w:t>
            </w:r>
            <w:proofErr w:type="spellStart"/>
            <w:r w:rsidRPr="00F94184">
              <w:rPr>
                <w:rFonts w:ascii="Times New Roman" w:eastAsia="Times New Roman" w:hAnsi="Times New Roman"/>
                <w:bCs/>
                <w:iCs/>
                <w:sz w:val="24"/>
                <w:szCs w:val="24"/>
                <w:lang w:val="ro-RO" w:eastAsia="ru-RU"/>
              </w:rPr>
              <w:t>depăşi</w:t>
            </w:r>
            <w:proofErr w:type="spellEnd"/>
            <w:r w:rsidRPr="00F94184">
              <w:rPr>
                <w:rFonts w:ascii="Times New Roman" w:eastAsia="Times New Roman" w:hAnsi="Times New Roman"/>
                <w:bCs/>
                <w:iCs/>
                <w:sz w:val="24"/>
                <w:szCs w:val="24"/>
                <w:lang w:val="ro-RO" w:eastAsia="ru-RU"/>
              </w:rPr>
              <w:t xml:space="preserve"> 3 ani şi aprobă </w:t>
            </w:r>
            <w:proofErr w:type="spellStart"/>
            <w:r w:rsidRPr="00F94184">
              <w:rPr>
                <w:rFonts w:ascii="Times New Roman" w:eastAsia="Times New Roman" w:hAnsi="Times New Roman"/>
                <w:bCs/>
                <w:iCs/>
                <w:sz w:val="24"/>
                <w:szCs w:val="24"/>
                <w:lang w:val="ro-RO" w:eastAsia="ru-RU"/>
              </w:rPr>
              <w:t>preţul</w:t>
            </w:r>
            <w:proofErr w:type="spellEnd"/>
            <w:r w:rsidRPr="00F94184">
              <w:rPr>
                <w:rFonts w:ascii="Times New Roman" w:eastAsia="Times New Roman" w:hAnsi="Times New Roman"/>
                <w:bCs/>
                <w:iCs/>
                <w:sz w:val="24"/>
                <w:szCs w:val="24"/>
                <w:lang w:val="ro-RO" w:eastAsia="ru-RU"/>
              </w:rPr>
              <w:t xml:space="preserve"> reglementat de furnizare.</w:t>
            </w:r>
          </w:p>
          <w:p w14:paraId="3F0D01A0" w14:textId="77777777" w:rsidR="00454B4A" w:rsidRPr="00F94184" w:rsidRDefault="008F5A4E" w:rsidP="008F5A4E">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t>În aceiași ordine de idei, art. 115 care reglementează</w:t>
            </w:r>
            <w:r w:rsidR="00454B4A" w:rsidRPr="00F94184">
              <w:rPr>
                <w:rFonts w:ascii="Times New Roman" w:eastAsia="Times New Roman" w:hAnsi="Times New Roman"/>
                <w:bCs/>
                <w:iCs/>
                <w:sz w:val="24"/>
                <w:szCs w:val="24"/>
                <w:lang w:val="ro-RO" w:eastAsia="ru-RU"/>
              </w:rPr>
              <w:t xml:space="preserve"> dimensiunea de furnizare de ultimă opțiune specifică la alineatele (1) și (2) următoarele: </w:t>
            </w:r>
          </w:p>
          <w:p w14:paraId="7DCC6887" w14:textId="77777777" w:rsidR="00454B4A" w:rsidRPr="00F94184" w:rsidRDefault="00454B4A" w:rsidP="00454B4A">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t xml:space="preserve">(1) Consumatorii finali care, pentru motive imputabile furnizorului, nu mai beneficiază de serviciile acestuia (furnizorul </w:t>
            </w:r>
            <w:proofErr w:type="spellStart"/>
            <w:r w:rsidRPr="00F94184">
              <w:rPr>
                <w:rFonts w:ascii="Times New Roman" w:eastAsia="Times New Roman" w:hAnsi="Times New Roman"/>
                <w:bCs/>
                <w:iCs/>
                <w:sz w:val="24"/>
                <w:szCs w:val="24"/>
                <w:lang w:val="ro-RO" w:eastAsia="ru-RU"/>
              </w:rPr>
              <w:t>îşi</w:t>
            </w:r>
            <w:proofErr w:type="spellEnd"/>
            <w:r w:rsidRPr="00F94184">
              <w:rPr>
                <w:rFonts w:ascii="Times New Roman" w:eastAsia="Times New Roman" w:hAnsi="Times New Roman"/>
                <w:bCs/>
                <w:iCs/>
                <w:sz w:val="24"/>
                <w:szCs w:val="24"/>
                <w:lang w:val="ro-RO" w:eastAsia="ru-RU"/>
              </w:rPr>
              <w:t xml:space="preserve"> încetează activitatea, inclusiv în cazul în care i-a fost suspendată sau retrasă </w:t>
            </w:r>
            <w:proofErr w:type="spellStart"/>
            <w:r w:rsidRPr="00F94184">
              <w:rPr>
                <w:rFonts w:ascii="Times New Roman" w:eastAsia="Times New Roman" w:hAnsi="Times New Roman"/>
                <w:bCs/>
                <w:iCs/>
                <w:sz w:val="24"/>
                <w:szCs w:val="24"/>
                <w:lang w:val="ro-RO" w:eastAsia="ru-RU"/>
              </w:rPr>
              <w:t>licenţa</w:t>
            </w:r>
            <w:proofErr w:type="spellEnd"/>
            <w:r w:rsidRPr="00F94184">
              <w:rPr>
                <w:rFonts w:ascii="Times New Roman" w:eastAsia="Times New Roman" w:hAnsi="Times New Roman"/>
                <w:bCs/>
                <w:iCs/>
                <w:sz w:val="24"/>
                <w:szCs w:val="24"/>
                <w:lang w:val="ro-RO" w:eastAsia="ru-RU"/>
              </w:rPr>
              <w:t xml:space="preserve"> ori în alte cazuri în care acesta se află în imposibilitatea de a furniza energie electrică) au dreptul la furnizarea energiei electrice de către furnizorul de ultimă </w:t>
            </w:r>
            <w:proofErr w:type="spellStart"/>
            <w:r w:rsidRPr="00F94184">
              <w:rPr>
                <w:rFonts w:ascii="Times New Roman" w:eastAsia="Times New Roman" w:hAnsi="Times New Roman"/>
                <w:bCs/>
                <w:iCs/>
                <w:sz w:val="24"/>
                <w:szCs w:val="24"/>
                <w:lang w:val="ro-RO" w:eastAsia="ru-RU"/>
              </w:rPr>
              <w:t>opţiune</w:t>
            </w:r>
            <w:proofErr w:type="spellEnd"/>
            <w:r w:rsidRPr="00F94184">
              <w:rPr>
                <w:rFonts w:ascii="Times New Roman" w:eastAsia="Times New Roman" w:hAnsi="Times New Roman"/>
                <w:bCs/>
                <w:iCs/>
                <w:sz w:val="24"/>
                <w:szCs w:val="24"/>
                <w:lang w:val="ro-RO" w:eastAsia="ru-RU"/>
              </w:rPr>
              <w:t xml:space="preserve">, conform parametrilor de calitate </w:t>
            </w:r>
            <w:proofErr w:type="spellStart"/>
            <w:r w:rsidRPr="00F94184">
              <w:rPr>
                <w:rFonts w:ascii="Times New Roman" w:eastAsia="Times New Roman" w:hAnsi="Times New Roman"/>
                <w:bCs/>
                <w:iCs/>
                <w:sz w:val="24"/>
                <w:szCs w:val="24"/>
                <w:lang w:val="ro-RO" w:eastAsia="ru-RU"/>
              </w:rPr>
              <w:t>stabiliţi</w:t>
            </w:r>
            <w:proofErr w:type="spellEnd"/>
            <w:r w:rsidRPr="00F94184">
              <w:rPr>
                <w:rFonts w:ascii="Times New Roman" w:eastAsia="Times New Roman" w:hAnsi="Times New Roman"/>
                <w:bCs/>
                <w:iCs/>
                <w:sz w:val="24"/>
                <w:szCs w:val="24"/>
                <w:lang w:val="ro-RO" w:eastAsia="ru-RU"/>
              </w:rPr>
              <w:t xml:space="preserve"> şi la </w:t>
            </w:r>
            <w:proofErr w:type="spellStart"/>
            <w:r w:rsidRPr="00F94184">
              <w:rPr>
                <w:rFonts w:ascii="Times New Roman" w:eastAsia="Times New Roman" w:hAnsi="Times New Roman"/>
                <w:bCs/>
                <w:iCs/>
                <w:sz w:val="24"/>
                <w:szCs w:val="24"/>
                <w:lang w:val="ro-RO" w:eastAsia="ru-RU"/>
              </w:rPr>
              <w:t>preţuri</w:t>
            </w:r>
            <w:proofErr w:type="spellEnd"/>
            <w:r w:rsidRPr="00F94184">
              <w:rPr>
                <w:rFonts w:ascii="Times New Roman" w:eastAsia="Times New Roman" w:hAnsi="Times New Roman"/>
                <w:bCs/>
                <w:iCs/>
                <w:sz w:val="24"/>
                <w:szCs w:val="24"/>
                <w:lang w:val="ro-RO" w:eastAsia="ru-RU"/>
              </w:rPr>
              <w:t xml:space="preserve"> determinate conform prezentului articol, </w:t>
            </w:r>
            <w:proofErr w:type="spellStart"/>
            <w:r w:rsidRPr="00F94184">
              <w:rPr>
                <w:rFonts w:ascii="Times New Roman" w:eastAsia="Times New Roman" w:hAnsi="Times New Roman"/>
                <w:bCs/>
                <w:iCs/>
                <w:sz w:val="24"/>
                <w:szCs w:val="24"/>
                <w:lang w:val="ro-RO" w:eastAsia="ru-RU"/>
              </w:rPr>
              <w:t>uşor</w:t>
            </w:r>
            <w:proofErr w:type="spellEnd"/>
            <w:r w:rsidRPr="00F94184">
              <w:rPr>
                <w:rFonts w:ascii="Times New Roman" w:eastAsia="Times New Roman" w:hAnsi="Times New Roman"/>
                <w:bCs/>
                <w:iCs/>
                <w:sz w:val="24"/>
                <w:szCs w:val="24"/>
                <w:lang w:val="ro-RO" w:eastAsia="ru-RU"/>
              </w:rPr>
              <w:t xml:space="preserve"> comparabile, transparente şi nediscriminatorii. Furnizorul de ultimă </w:t>
            </w:r>
            <w:proofErr w:type="spellStart"/>
            <w:r w:rsidRPr="00F94184">
              <w:rPr>
                <w:rFonts w:ascii="Times New Roman" w:eastAsia="Times New Roman" w:hAnsi="Times New Roman"/>
                <w:bCs/>
                <w:iCs/>
                <w:sz w:val="24"/>
                <w:szCs w:val="24"/>
                <w:lang w:val="ro-RO" w:eastAsia="ru-RU"/>
              </w:rPr>
              <w:t>opţiune</w:t>
            </w:r>
            <w:proofErr w:type="spellEnd"/>
            <w:r w:rsidRPr="00F94184">
              <w:rPr>
                <w:rFonts w:ascii="Times New Roman" w:eastAsia="Times New Roman" w:hAnsi="Times New Roman"/>
                <w:bCs/>
                <w:iCs/>
                <w:sz w:val="24"/>
                <w:szCs w:val="24"/>
                <w:lang w:val="ro-RO" w:eastAsia="ru-RU"/>
              </w:rPr>
              <w:t xml:space="preserve"> asigură continuitatea furnizării fără întrerupere a energiei electrice către consumatorii finali respectivi pentru perioada necesară încheierii contractelor de furnizare a energiei electrice cu furnizorii noi. Consumatorii finali sunt în drept să beneficieze de furnizare de ultimă </w:t>
            </w:r>
            <w:proofErr w:type="spellStart"/>
            <w:r w:rsidRPr="00F94184">
              <w:rPr>
                <w:rFonts w:ascii="Times New Roman" w:eastAsia="Times New Roman" w:hAnsi="Times New Roman"/>
                <w:bCs/>
                <w:iCs/>
                <w:sz w:val="24"/>
                <w:szCs w:val="24"/>
                <w:lang w:val="ro-RO" w:eastAsia="ru-RU"/>
              </w:rPr>
              <w:t>opţiune</w:t>
            </w:r>
            <w:proofErr w:type="spellEnd"/>
            <w:r w:rsidRPr="00F94184">
              <w:rPr>
                <w:rFonts w:ascii="Times New Roman" w:eastAsia="Times New Roman" w:hAnsi="Times New Roman"/>
                <w:bCs/>
                <w:iCs/>
                <w:sz w:val="24"/>
                <w:szCs w:val="24"/>
                <w:lang w:val="ro-RO" w:eastAsia="ru-RU"/>
              </w:rPr>
              <w:t xml:space="preserve"> pentru o perioadă de cel </w:t>
            </w:r>
            <w:proofErr w:type="spellStart"/>
            <w:r w:rsidRPr="00F94184">
              <w:rPr>
                <w:rFonts w:ascii="Times New Roman" w:eastAsia="Times New Roman" w:hAnsi="Times New Roman"/>
                <w:bCs/>
                <w:iCs/>
                <w:sz w:val="24"/>
                <w:szCs w:val="24"/>
                <w:lang w:val="ro-RO" w:eastAsia="ru-RU"/>
              </w:rPr>
              <w:t>puţin</w:t>
            </w:r>
            <w:proofErr w:type="spellEnd"/>
            <w:r w:rsidRPr="00F94184">
              <w:rPr>
                <w:rFonts w:ascii="Times New Roman" w:eastAsia="Times New Roman" w:hAnsi="Times New Roman"/>
                <w:bCs/>
                <w:iCs/>
                <w:sz w:val="24"/>
                <w:szCs w:val="24"/>
                <w:lang w:val="ro-RO" w:eastAsia="ru-RU"/>
              </w:rPr>
              <w:t xml:space="preserve"> 6 luni. Principiul stabilit în prezentul alineat nu poate fi interpretat în sensul descurajării consumatorilor finali de a face uz de dreptul lor privind alegerea şi schimbarea în mod liber a furnizorului.</w:t>
            </w:r>
          </w:p>
          <w:p w14:paraId="2182AD32" w14:textId="591D18C9" w:rsidR="008F5A4E" w:rsidRPr="00F94184" w:rsidRDefault="00454B4A" w:rsidP="00454B4A">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t xml:space="preserve">(2) </w:t>
            </w:r>
            <w:proofErr w:type="spellStart"/>
            <w:r w:rsidRPr="00F94184">
              <w:rPr>
                <w:rFonts w:ascii="Times New Roman" w:eastAsia="Times New Roman" w:hAnsi="Times New Roman"/>
                <w:bCs/>
                <w:iCs/>
                <w:sz w:val="24"/>
                <w:szCs w:val="24"/>
                <w:lang w:val="ro-RO" w:eastAsia="ru-RU"/>
              </w:rPr>
              <w:t>Agenţia</w:t>
            </w:r>
            <w:proofErr w:type="spellEnd"/>
            <w:r w:rsidRPr="00F94184">
              <w:rPr>
                <w:rFonts w:ascii="Times New Roman" w:eastAsia="Times New Roman" w:hAnsi="Times New Roman"/>
                <w:bCs/>
                <w:iCs/>
                <w:sz w:val="24"/>
                <w:szCs w:val="24"/>
                <w:lang w:val="ro-RO" w:eastAsia="ru-RU"/>
              </w:rPr>
              <w:t xml:space="preserve"> poate impune unuia sau mai multor furnizori </w:t>
            </w:r>
            <w:proofErr w:type="spellStart"/>
            <w:r w:rsidRPr="00F94184">
              <w:rPr>
                <w:rFonts w:ascii="Times New Roman" w:eastAsia="Times New Roman" w:hAnsi="Times New Roman"/>
                <w:bCs/>
                <w:iCs/>
                <w:sz w:val="24"/>
                <w:szCs w:val="24"/>
                <w:lang w:val="ro-RO" w:eastAsia="ru-RU"/>
              </w:rPr>
              <w:t>obligaţia</w:t>
            </w:r>
            <w:proofErr w:type="spellEnd"/>
            <w:r w:rsidRPr="00F94184">
              <w:rPr>
                <w:rFonts w:ascii="Times New Roman" w:eastAsia="Times New Roman" w:hAnsi="Times New Roman"/>
                <w:bCs/>
                <w:iCs/>
                <w:sz w:val="24"/>
                <w:szCs w:val="24"/>
                <w:lang w:val="ro-RO" w:eastAsia="ru-RU"/>
              </w:rPr>
              <w:t xml:space="preserve"> de serviciu public privind furnizarea de ultimă </w:t>
            </w:r>
            <w:proofErr w:type="spellStart"/>
            <w:r w:rsidRPr="00F94184">
              <w:rPr>
                <w:rFonts w:ascii="Times New Roman" w:eastAsia="Times New Roman" w:hAnsi="Times New Roman"/>
                <w:bCs/>
                <w:iCs/>
                <w:sz w:val="24"/>
                <w:szCs w:val="24"/>
                <w:lang w:val="ro-RO" w:eastAsia="ru-RU"/>
              </w:rPr>
              <w:t>opţiune</w:t>
            </w:r>
            <w:proofErr w:type="spellEnd"/>
            <w:r w:rsidRPr="00F94184">
              <w:rPr>
                <w:rFonts w:ascii="Times New Roman" w:eastAsia="Times New Roman" w:hAnsi="Times New Roman"/>
                <w:bCs/>
                <w:iCs/>
                <w:sz w:val="24"/>
                <w:szCs w:val="24"/>
                <w:lang w:val="ro-RO" w:eastAsia="ru-RU"/>
              </w:rPr>
              <w:t xml:space="preserve">, prin hotărâre adoptată în conformitate cu prevederile art.17 şi în baza unor criterii prestabilite de eligibilitate şi de selectare competitive, transparente şi nediscriminatorii, prevăzute în Regulamentul privind impunerea obligaţiilor de serviciu public. Prin hotărârea adoptată în acest sens, </w:t>
            </w:r>
            <w:proofErr w:type="spellStart"/>
            <w:r w:rsidRPr="00F94184">
              <w:rPr>
                <w:rFonts w:ascii="Times New Roman" w:eastAsia="Times New Roman" w:hAnsi="Times New Roman"/>
                <w:bCs/>
                <w:iCs/>
                <w:sz w:val="24"/>
                <w:szCs w:val="24"/>
                <w:lang w:val="ro-RO" w:eastAsia="ru-RU"/>
              </w:rPr>
              <w:t>Agenţia</w:t>
            </w:r>
            <w:proofErr w:type="spellEnd"/>
            <w:r w:rsidRPr="00F94184">
              <w:rPr>
                <w:rFonts w:ascii="Times New Roman" w:eastAsia="Times New Roman" w:hAnsi="Times New Roman"/>
                <w:bCs/>
                <w:iCs/>
                <w:sz w:val="24"/>
                <w:szCs w:val="24"/>
                <w:lang w:val="ro-RO" w:eastAsia="ru-RU"/>
              </w:rPr>
              <w:t xml:space="preserve"> </w:t>
            </w:r>
            <w:proofErr w:type="spellStart"/>
            <w:r w:rsidRPr="00F94184">
              <w:rPr>
                <w:rFonts w:ascii="Times New Roman" w:eastAsia="Times New Roman" w:hAnsi="Times New Roman"/>
                <w:bCs/>
                <w:iCs/>
                <w:sz w:val="24"/>
                <w:szCs w:val="24"/>
                <w:lang w:val="ro-RO" w:eastAsia="ru-RU"/>
              </w:rPr>
              <w:t>stabileşte</w:t>
            </w:r>
            <w:proofErr w:type="spellEnd"/>
            <w:r w:rsidRPr="00F94184">
              <w:rPr>
                <w:rFonts w:ascii="Times New Roman" w:eastAsia="Times New Roman" w:hAnsi="Times New Roman"/>
                <w:bCs/>
                <w:iCs/>
                <w:sz w:val="24"/>
                <w:szCs w:val="24"/>
                <w:lang w:val="ro-RO" w:eastAsia="ru-RU"/>
              </w:rPr>
              <w:t xml:space="preserve"> </w:t>
            </w:r>
            <w:proofErr w:type="spellStart"/>
            <w:r w:rsidRPr="00F94184">
              <w:rPr>
                <w:rFonts w:ascii="Times New Roman" w:eastAsia="Times New Roman" w:hAnsi="Times New Roman"/>
                <w:bCs/>
                <w:iCs/>
                <w:sz w:val="24"/>
                <w:szCs w:val="24"/>
                <w:lang w:val="ro-RO" w:eastAsia="ru-RU"/>
              </w:rPr>
              <w:t>condiţii</w:t>
            </w:r>
            <w:proofErr w:type="spellEnd"/>
            <w:r w:rsidRPr="00F94184">
              <w:rPr>
                <w:rFonts w:ascii="Times New Roman" w:eastAsia="Times New Roman" w:hAnsi="Times New Roman"/>
                <w:bCs/>
                <w:iCs/>
                <w:sz w:val="24"/>
                <w:szCs w:val="24"/>
                <w:lang w:val="ro-RO" w:eastAsia="ru-RU"/>
              </w:rPr>
              <w:t xml:space="preserve"> şi </w:t>
            </w:r>
            <w:proofErr w:type="spellStart"/>
            <w:r w:rsidRPr="00F94184">
              <w:rPr>
                <w:rFonts w:ascii="Times New Roman" w:eastAsia="Times New Roman" w:hAnsi="Times New Roman"/>
                <w:bCs/>
                <w:iCs/>
                <w:sz w:val="24"/>
                <w:szCs w:val="24"/>
                <w:lang w:val="ro-RO" w:eastAsia="ru-RU"/>
              </w:rPr>
              <w:t>cerinţe</w:t>
            </w:r>
            <w:proofErr w:type="spellEnd"/>
            <w:r w:rsidRPr="00F94184">
              <w:rPr>
                <w:rFonts w:ascii="Times New Roman" w:eastAsia="Times New Roman" w:hAnsi="Times New Roman"/>
                <w:bCs/>
                <w:iCs/>
                <w:sz w:val="24"/>
                <w:szCs w:val="24"/>
                <w:lang w:val="ro-RO" w:eastAsia="ru-RU"/>
              </w:rPr>
              <w:t xml:space="preserve"> specifice cu privire la îndeplinirea </w:t>
            </w:r>
            <w:proofErr w:type="spellStart"/>
            <w:r w:rsidRPr="00F94184">
              <w:rPr>
                <w:rFonts w:ascii="Times New Roman" w:eastAsia="Times New Roman" w:hAnsi="Times New Roman"/>
                <w:bCs/>
                <w:iCs/>
                <w:sz w:val="24"/>
                <w:szCs w:val="24"/>
                <w:lang w:val="ro-RO" w:eastAsia="ru-RU"/>
              </w:rPr>
              <w:t>obligaţiei</w:t>
            </w:r>
            <w:proofErr w:type="spellEnd"/>
            <w:r w:rsidRPr="00F94184">
              <w:rPr>
                <w:rFonts w:ascii="Times New Roman" w:eastAsia="Times New Roman" w:hAnsi="Times New Roman"/>
                <w:bCs/>
                <w:iCs/>
                <w:sz w:val="24"/>
                <w:szCs w:val="24"/>
                <w:lang w:val="ro-RO" w:eastAsia="ru-RU"/>
              </w:rPr>
              <w:t xml:space="preserve"> de serviciu public privind furnizarea de ultimă </w:t>
            </w:r>
            <w:proofErr w:type="spellStart"/>
            <w:r w:rsidRPr="00F94184">
              <w:rPr>
                <w:rFonts w:ascii="Times New Roman" w:eastAsia="Times New Roman" w:hAnsi="Times New Roman"/>
                <w:bCs/>
                <w:iCs/>
                <w:sz w:val="24"/>
                <w:szCs w:val="24"/>
                <w:lang w:val="ro-RO" w:eastAsia="ru-RU"/>
              </w:rPr>
              <w:t>opţiune</w:t>
            </w:r>
            <w:proofErr w:type="spellEnd"/>
            <w:r w:rsidRPr="00F94184">
              <w:rPr>
                <w:rFonts w:ascii="Times New Roman" w:eastAsia="Times New Roman" w:hAnsi="Times New Roman"/>
                <w:bCs/>
                <w:iCs/>
                <w:sz w:val="24"/>
                <w:szCs w:val="24"/>
                <w:lang w:val="ro-RO" w:eastAsia="ru-RU"/>
              </w:rPr>
              <w:t xml:space="preserve">, inclusiv, dar fără a se limita la acestea, disponibilitatea surselor de furnizare a </w:t>
            </w:r>
            <w:proofErr w:type="spellStart"/>
            <w:r w:rsidRPr="00F94184">
              <w:rPr>
                <w:rFonts w:ascii="Times New Roman" w:eastAsia="Times New Roman" w:hAnsi="Times New Roman"/>
                <w:bCs/>
                <w:iCs/>
                <w:sz w:val="24"/>
                <w:szCs w:val="24"/>
                <w:lang w:val="ro-RO" w:eastAsia="ru-RU"/>
              </w:rPr>
              <w:t>cantităţilor</w:t>
            </w:r>
            <w:proofErr w:type="spellEnd"/>
            <w:r w:rsidRPr="00F94184">
              <w:rPr>
                <w:rFonts w:ascii="Times New Roman" w:eastAsia="Times New Roman" w:hAnsi="Times New Roman"/>
                <w:bCs/>
                <w:iCs/>
                <w:sz w:val="24"/>
                <w:szCs w:val="24"/>
                <w:lang w:val="ro-RO" w:eastAsia="ru-RU"/>
              </w:rPr>
              <w:t xml:space="preserve"> de energie electrică necesare pentru a asigura îndeplinirea </w:t>
            </w:r>
            <w:proofErr w:type="spellStart"/>
            <w:r w:rsidRPr="00F94184">
              <w:rPr>
                <w:rFonts w:ascii="Times New Roman" w:eastAsia="Times New Roman" w:hAnsi="Times New Roman"/>
                <w:bCs/>
                <w:iCs/>
                <w:sz w:val="24"/>
                <w:szCs w:val="24"/>
                <w:lang w:val="ro-RO" w:eastAsia="ru-RU"/>
              </w:rPr>
              <w:t>obligaţiei</w:t>
            </w:r>
            <w:proofErr w:type="spellEnd"/>
            <w:r w:rsidRPr="00F94184">
              <w:rPr>
                <w:rFonts w:ascii="Times New Roman" w:eastAsia="Times New Roman" w:hAnsi="Times New Roman"/>
                <w:bCs/>
                <w:iCs/>
                <w:sz w:val="24"/>
                <w:szCs w:val="24"/>
                <w:lang w:val="ro-RO" w:eastAsia="ru-RU"/>
              </w:rPr>
              <w:t xml:space="preserve"> de serviciu public respective. </w:t>
            </w:r>
            <w:proofErr w:type="spellStart"/>
            <w:r w:rsidRPr="00F94184">
              <w:rPr>
                <w:rFonts w:ascii="Times New Roman" w:eastAsia="Times New Roman" w:hAnsi="Times New Roman"/>
                <w:bCs/>
                <w:iCs/>
                <w:sz w:val="24"/>
                <w:szCs w:val="24"/>
                <w:lang w:val="ro-RO" w:eastAsia="ru-RU"/>
              </w:rPr>
              <w:t>Agenţia</w:t>
            </w:r>
            <w:proofErr w:type="spellEnd"/>
            <w:r w:rsidRPr="00F94184">
              <w:rPr>
                <w:rFonts w:ascii="Times New Roman" w:eastAsia="Times New Roman" w:hAnsi="Times New Roman"/>
                <w:bCs/>
                <w:iCs/>
                <w:sz w:val="24"/>
                <w:szCs w:val="24"/>
                <w:lang w:val="ro-RO" w:eastAsia="ru-RU"/>
              </w:rPr>
              <w:t xml:space="preserve"> poate impune furnizorilor serviciului universal </w:t>
            </w:r>
            <w:proofErr w:type="spellStart"/>
            <w:r w:rsidRPr="00F94184">
              <w:rPr>
                <w:rFonts w:ascii="Times New Roman" w:eastAsia="Times New Roman" w:hAnsi="Times New Roman"/>
                <w:bCs/>
                <w:iCs/>
                <w:sz w:val="24"/>
                <w:szCs w:val="24"/>
                <w:lang w:val="ro-RO" w:eastAsia="ru-RU"/>
              </w:rPr>
              <w:t>obligaţia</w:t>
            </w:r>
            <w:proofErr w:type="spellEnd"/>
            <w:r w:rsidRPr="00F94184">
              <w:rPr>
                <w:rFonts w:ascii="Times New Roman" w:eastAsia="Times New Roman" w:hAnsi="Times New Roman"/>
                <w:bCs/>
                <w:iCs/>
                <w:sz w:val="24"/>
                <w:szCs w:val="24"/>
                <w:lang w:val="ro-RO" w:eastAsia="ru-RU"/>
              </w:rPr>
              <w:t xml:space="preserve"> de serviciu public privind furnizarea de ultimă </w:t>
            </w:r>
            <w:proofErr w:type="spellStart"/>
            <w:r w:rsidRPr="00F94184">
              <w:rPr>
                <w:rFonts w:ascii="Times New Roman" w:eastAsia="Times New Roman" w:hAnsi="Times New Roman"/>
                <w:bCs/>
                <w:iCs/>
                <w:sz w:val="24"/>
                <w:szCs w:val="24"/>
                <w:lang w:val="ro-RO" w:eastAsia="ru-RU"/>
              </w:rPr>
              <w:t>opţiune</w:t>
            </w:r>
            <w:proofErr w:type="spellEnd"/>
            <w:r w:rsidRPr="00F94184">
              <w:rPr>
                <w:rFonts w:ascii="Times New Roman" w:eastAsia="Times New Roman" w:hAnsi="Times New Roman"/>
                <w:bCs/>
                <w:iCs/>
                <w:sz w:val="24"/>
                <w:szCs w:val="24"/>
                <w:lang w:val="ro-RO" w:eastAsia="ru-RU"/>
              </w:rPr>
              <w:t>.</w:t>
            </w:r>
            <w:r w:rsidR="008F5A4E" w:rsidRPr="00F94184">
              <w:rPr>
                <w:rFonts w:ascii="Times New Roman" w:eastAsia="Times New Roman" w:hAnsi="Times New Roman"/>
                <w:bCs/>
                <w:iCs/>
                <w:sz w:val="24"/>
                <w:szCs w:val="24"/>
                <w:lang w:val="ro-RO" w:eastAsia="ru-RU"/>
              </w:rPr>
              <w:t xml:space="preserve"> </w:t>
            </w:r>
          </w:p>
          <w:p w14:paraId="2083AD66" w14:textId="6351F944" w:rsidR="00454B4A" w:rsidRPr="00F94184" w:rsidRDefault="00454B4A" w:rsidP="00454B4A">
            <w:pPr>
              <w:rPr>
                <w:rFonts w:ascii="Times New Roman" w:eastAsia="Times New Roman" w:hAnsi="Times New Roman"/>
                <w:bCs/>
                <w:iCs/>
                <w:sz w:val="24"/>
                <w:szCs w:val="24"/>
                <w:lang w:val="ro-RO" w:eastAsia="ru-RU"/>
              </w:rPr>
            </w:pPr>
            <w:r w:rsidRPr="00F94184">
              <w:rPr>
                <w:rFonts w:ascii="Times New Roman" w:eastAsia="Times New Roman" w:hAnsi="Times New Roman"/>
                <w:bCs/>
                <w:iCs/>
                <w:sz w:val="24"/>
                <w:szCs w:val="24"/>
                <w:lang w:val="ro-RO" w:eastAsia="ru-RU"/>
              </w:rPr>
              <w:lastRenderedPageBreak/>
              <w:t xml:space="preserve">Astfel, pe lângă faptul că metodologia actuală este depășită ca termen, aceasta </w:t>
            </w:r>
            <w:r w:rsidRPr="00F94184">
              <w:rPr>
                <w:rFonts w:ascii="Times New Roman" w:hAnsi="Times New Roman"/>
                <w:bCs/>
                <w:iCs/>
                <w:sz w:val="24"/>
                <w:szCs w:val="24"/>
                <w:lang w:val="ro-RO" w:eastAsia="ru-RU"/>
              </w:rPr>
              <w:t>prevede calcularea prețurilor reglementate pentru energia electrică furnizată de către furnizor (indiferent de categoria acestuia – furnizor serviciului universal sau furnizor de ultima opțiune) către consumatorii finali</w:t>
            </w:r>
            <w:r w:rsidRPr="00DC203C">
              <w:rPr>
                <w:rFonts w:ascii="Times New Roman" w:eastAsia="Times New Roman" w:hAnsi="Times New Roman"/>
                <w:bCs/>
                <w:iCs/>
                <w:sz w:val="24"/>
                <w:szCs w:val="24"/>
                <w:lang w:val="ro-RO" w:eastAsia="ru-RU"/>
              </w:rPr>
              <w:t>, fapt care urmează a fi soluționat în noua metodologi</w:t>
            </w:r>
            <w:r w:rsidRPr="00F94184">
              <w:rPr>
                <w:rFonts w:ascii="Times New Roman" w:eastAsia="Times New Roman" w:hAnsi="Times New Roman"/>
                <w:bCs/>
                <w:iCs/>
                <w:sz w:val="24"/>
                <w:szCs w:val="24"/>
                <w:lang w:val="ro-RO" w:eastAsia="ru-RU"/>
              </w:rPr>
              <w:t>e elaborată, în conformitate cu prevederile Legii nr. 164/2025 cu privire la energia electrică.</w:t>
            </w:r>
          </w:p>
          <w:p w14:paraId="4A505B8E" w14:textId="77777777" w:rsidR="00454B4A" w:rsidRPr="00F94184" w:rsidRDefault="00454B4A" w:rsidP="00454B4A">
            <w:pPr>
              <w:rPr>
                <w:rFonts w:ascii="Times New Roman" w:eastAsia="Times New Roman" w:hAnsi="Times New Roman"/>
                <w:bCs/>
                <w:iCs/>
                <w:sz w:val="24"/>
                <w:szCs w:val="24"/>
                <w:lang w:val="ro-RO" w:eastAsia="ru-RU"/>
              </w:rPr>
            </w:pPr>
          </w:p>
          <w:p w14:paraId="03AF84F8" w14:textId="23482EFE" w:rsidR="00D80746" w:rsidRPr="00DC203C" w:rsidRDefault="00DC1714" w:rsidP="00D80746">
            <w:pPr>
              <w:spacing w:after="240"/>
              <w:rPr>
                <w:rFonts w:ascii="Times New Roman" w:eastAsia="Times New Roman" w:hAnsi="Times New Roman"/>
                <w:bCs/>
                <w:iCs/>
                <w:sz w:val="24"/>
                <w:szCs w:val="24"/>
                <w:lang w:val="ro-RO" w:eastAsia="ru-RU"/>
              </w:rPr>
            </w:pPr>
            <w:r w:rsidRPr="00F94184">
              <w:rPr>
                <w:rFonts w:ascii="Times New Roman" w:hAnsi="Times New Roman"/>
                <w:bCs/>
                <w:iCs/>
                <w:sz w:val="24"/>
                <w:szCs w:val="24"/>
                <w:lang w:val="ro-RO" w:eastAsia="ru-RU"/>
              </w:rPr>
              <w:t xml:space="preserve">Respectiv, problemele de bază care urmează a fi soluționate prin intervenția de reglementare propusă sunt: </w:t>
            </w:r>
          </w:p>
          <w:p w14:paraId="72C1E9B6" w14:textId="6ABEE734" w:rsidR="00DC1714" w:rsidRPr="00DC203C" w:rsidRDefault="00A11A11" w:rsidP="00A11A11">
            <w:pPr>
              <w:numPr>
                <w:ilvl w:val="0"/>
                <w:numId w:val="8"/>
              </w:numPr>
              <w:rPr>
                <w:rFonts w:ascii="Times New Roman" w:hAnsi="Times New Roman"/>
                <w:bCs/>
                <w:i/>
                <w:iCs/>
                <w:sz w:val="24"/>
                <w:szCs w:val="24"/>
                <w:lang w:val="ro-RO" w:eastAsia="ru-RU"/>
              </w:rPr>
            </w:pPr>
            <w:r>
              <w:rPr>
                <w:rFonts w:ascii="Times New Roman" w:hAnsi="Times New Roman"/>
                <w:bCs/>
                <w:i/>
                <w:iCs/>
                <w:sz w:val="24"/>
                <w:szCs w:val="24"/>
                <w:lang w:val="ro-RO" w:eastAsia="ru-RU"/>
              </w:rPr>
              <w:t>F</w:t>
            </w:r>
            <w:r w:rsidRPr="00A11A11">
              <w:rPr>
                <w:rFonts w:ascii="Times New Roman" w:hAnsi="Times New Roman"/>
                <w:bCs/>
                <w:i/>
                <w:iCs/>
                <w:sz w:val="24"/>
                <w:szCs w:val="24"/>
                <w:lang w:val="ro-RO" w:eastAsia="ru-RU"/>
              </w:rPr>
              <w:t xml:space="preserve">urnizorii de ultimă opțiune </w:t>
            </w:r>
            <w:r w:rsidR="00E450F0">
              <w:rPr>
                <w:rFonts w:ascii="Times New Roman" w:hAnsi="Times New Roman"/>
                <w:bCs/>
                <w:i/>
                <w:iCs/>
                <w:sz w:val="24"/>
                <w:szCs w:val="24"/>
                <w:lang w:val="ro-RO" w:eastAsia="ru-RU"/>
              </w:rPr>
              <w:t>pot fi expuși</w:t>
            </w:r>
            <w:r w:rsidRPr="00A11A11">
              <w:rPr>
                <w:rFonts w:ascii="Times New Roman" w:hAnsi="Times New Roman"/>
                <w:bCs/>
                <w:i/>
                <w:iCs/>
                <w:sz w:val="24"/>
                <w:szCs w:val="24"/>
                <w:lang w:val="ro-RO" w:eastAsia="ru-RU"/>
              </w:rPr>
              <w:t xml:space="preserve"> riscuri</w:t>
            </w:r>
            <w:r w:rsidR="00E450F0">
              <w:rPr>
                <w:rFonts w:ascii="Times New Roman" w:hAnsi="Times New Roman"/>
                <w:bCs/>
                <w:i/>
                <w:iCs/>
                <w:sz w:val="24"/>
                <w:szCs w:val="24"/>
                <w:lang w:val="ro-RO" w:eastAsia="ru-RU"/>
              </w:rPr>
              <w:t>lor</w:t>
            </w:r>
            <w:r w:rsidRPr="00A11A11">
              <w:rPr>
                <w:rFonts w:ascii="Times New Roman" w:hAnsi="Times New Roman"/>
                <w:bCs/>
                <w:i/>
                <w:iCs/>
                <w:sz w:val="24"/>
                <w:szCs w:val="24"/>
                <w:lang w:val="ro-RO" w:eastAsia="ru-RU"/>
              </w:rPr>
              <w:t xml:space="preserve"> financiare și operaționale neacoperite, deoarece metodologia existentă nu permite separarea costurilor </w:t>
            </w:r>
            <w:r>
              <w:rPr>
                <w:rFonts w:ascii="Times New Roman" w:hAnsi="Times New Roman"/>
                <w:bCs/>
                <w:i/>
                <w:iCs/>
                <w:sz w:val="24"/>
                <w:szCs w:val="24"/>
                <w:lang w:val="ro-RO" w:eastAsia="ru-RU"/>
              </w:rPr>
              <w:t>aferente</w:t>
            </w:r>
            <w:r w:rsidRPr="00A11A11">
              <w:rPr>
                <w:rFonts w:ascii="Times New Roman" w:hAnsi="Times New Roman"/>
                <w:bCs/>
                <w:i/>
                <w:iCs/>
                <w:sz w:val="24"/>
                <w:szCs w:val="24"/>
                <w:lang w:val="ro-RO" w:eastAsia="ru-RU"/>
              </w:rPr>
              <w:t xml:space="preserve"> prețurilor distincte pentru furnizorul serviciului universal și furnizorul de ultimă opțiune</w:t>
            </w:r>
            <w:r>
              <w:rPr>
                <w:rFonts w:ascii="Times New Roman" w:hAnsi="Times New Roman"/>
                <w:bCs/>
                <w:i/>
                <w:iCs/>
                <w:sz w:val="24"/>
                <w:szCs w:val="24"/>
                <w:lang w:val="ro-RO" w:eastAsia="ru-RU"/>
              </w:rPr>
              <w:t>. Concomitent, metodologia actuală nu conține anumite componente și elemente noi ceea ce impune riscuri suplimentare privind recuperarea tuturor cheltuielilor furnizorilor respectivi</w:t>
            </w:r>
            <w:r w:rsidR="00DC1714" w:rsidRPr="00F94184">
              <w:rPr>
                <w:rFonts w:ascii="Times New Roman" w:hAnsi="Times New Roman"/>
                <w:bCs/>
                <w:i/>
                <w:iCs/>
                <w:sz w:val="24"/>
                <w:szCs w:val="24"/>
                <w:lang w:val="ro-RO" w:eastAsia="ru-RU"/>
              </w:rPr>
              <w:t>;</w:t>
            </w:r>
          </w:p>
          <w:p w14:paraId="2F121890" w14:textId="1D96B1C7" w:rsidR="00DC1714" w:rsidRPr="00DC203C" w:rsidRDefault="00A11A11" w:rsidP="00A11A11">
            <w:pPr>
              <w:numPr>
                <w:ilvl w:val="0"/>
                <w:numId w:val="8"/>
              </w:numPr>
              <w:spacing w:before="240"/>
              <w:rPr>
                <w:rFonts w:ascii="Times New Roman" w:hAnsi="Times New Roman"/>
                <w:bCs/>
                <w:i/>
                <w:iCs/>
                <w:sz w:val="24"/>
                <w:szCs w:val="24"/>
                <w:lang w:val="ro-RO" w:eastAsia="ru-RU"/>
              </w:rPr>
            </w:pPr>
            <w:r>
              <w:rPr>
                <w:rFonts w:ascii="Times New Roman" w:hAnsi="Times New Roman"/>
                <w:bCs/>
                <w:i/>
                <w:iCs/>
                <w:sz w:val="24"/>
                <w:szCs w:val="24"/>
                <w:lang w:val="ro-RO" w:eastAsia="ru-RU"/>
              </w:rPr>
              <w:t>Operaționalizarea piețelor organizate pe termen scurt, precum și pieței energiei electrice de echilibrare</w:t>
            </w:r>
            <w:r w:rsidRPr="00A11A11">
              <w:rPr>
                <w:rFonts w:ascii="Times New Roman" w:hAnsi="Times New Roman"/>
                <w:bCs/>
                <w:i/>
                <w:iCs/>
                <w:sz w:val="24"/>
                <w:szCs w:val="24"/>
                <w:lang w:val="ro-RO" w:eastAsia="ru-RU"/>
              </w:rPr>
              <w:t xml:space="preserve"> (PZU, PI, echilibrare) generează costuri noi neacoperite, ceea ce poate conduce la prețuri</w:t>
            </w:r>
            <w:r>
              <w:rPr>
                <w:rFonts w:ascii="Times New Roman" w:hAnsi="Times New Roman"/>
                <w:bCs/>
                <w:i/>
                <w:iCs/>
                <w:sz w:val="24"/>
                <w:szCs w:val="24"/>
                <w:lang w:val="ro-RO" w:eastAsia="ru-RU"/>
              </w:rPr>
              <w:t xml:space="preserve"> distorsionate</w:t>
            </w:r>
            <w:r w:rsidRPr="00A11A11">
              <w:rPr>
                <w:rFonts w:ascii="Times New Roman" w:hAnsi="Times New Roman"/>
                <w:bCs/>
                <w:i/>
                <w:iCs/>
                <w:sz w:val="24"/>
                <w:szCs w:val="24"/>
                <w:lang w:val="ro-RO" w:eastAsia="ru-RU"/>
              </w:rPr>
              <w:t>, dezechilibre financi</w:t>
            </w:r>
            <w:r>
              <w:rPr>
                <w:rFonts w:ascii="Times New Roman" w:hAnsi="Times New Roman"/>
                <w:bCs/>
                <w:i/>
                <w:iCs/>
                <w:sz w:val="24"/>
                <w:szCs w:val="24"/>
                <w:lang w:val="ro-RO" w:eastAsia="ru-RU"/>
              </w:rPr>
              <w:t>are, dificultăți operaționale</w:t>
            </w:r>
            <w:r w:rsidR="00693DF8" w:rsidRPr="00F94184">
              <w:rPr>
                <w:rFonts w:ascii="Times New Roman" w:hAnsi="Times New Roman"/>
                <w:bCs/>
                <w:i/>
                <w:iCs/>
                <w:sz w:val="24"/>
                <w:szCs w:val="24"/>
                <w:lang w:val="ro-RO" w:eastAsia="ru-RU"/>
              </w:rPr>
              <w:t>.</w:t>
            </w:r>
          </w:p>
          <w:p w14:paraId="41B13600" w14:textId="295B6232" w:rsidR="00BA52E8" w:rsidRPr="00DC203C" w:rsidRDefault="00BA52E8" w:rsidP="00BA52E8">
            <w:pPr>
              <w:rPr>
                <w:rFonts w:ascii="Times New Roman" w:eastAsia="Times New Roman" w:hAnsi="Times New Roman"/>
                <w:bCs/>
                <w:iCs/>
                <w:sz w:val="24"/>
                <w:szCs w:val="24"/>
                <w:lang w:val="ro-RO" w:eastAsia="ru-RU"/>
              </w:rPr>
            </w:pPr>
            <w:r w:rsidRPr="00F94184">
              <w:rPr>
                <w:rFonts w:ascii="Times New Roman" w:hAnsi="Times New Roman"/>
                <w:bCs/>
                <w:iCs/>
                <w:sz w:val="24"/>
                <w:szCs w:val="24"/>
                <w:lang w:val="ro-RO" w:eastAsia="ru-RU"/>
              </w:rPr>
              <w:tab/>
            </w:r>
          </w:p>
          <w:p w14:paraId="5ADD6FD9" w14:textId="1C90ACBB" w:rsidR="00A27FC7" w:rsidRPr="00DC203C" w:rsidRDefault="0088300A" w:rsidP="00A27FC7">
            <w:pPr>
              <w:rPr>
                <w:rFonts w:ascii="Times New Roman" w:eastAsia="Times New Roman" w:hAnsi="Times New Roman"/>
                <w:bCs/>
                <w:iCs/>
                <w:sz w:val="24"/>
                <w:szCs w:val="24"/>
                <w:lang w:val="ro-RO" w:eastAsia="ru-RU"/>
              </w:rPr>
            </w:pPr>
            <w:r w:rsidRPr="00F94184">
              <w:rPr>
                <w:rFonts w:ascii="Times New Roman" w:hAnsi="Times New Roman"/>
                <w:sz w:val="24"/>
                <w:szCs w:val="24"/>
                <w:lang w:val="ro-RO"/>
              </w:rPr>
              <w:t>Raționamentul intervenției este argumentat prin faptul, că</w:t>
            </w:r>
            <w:r w:rsidR="00BA52E8" w:rsidRPr="00F94184">
              <w:rPr>
                <w:rFonts w:ascii="Times New Roman" w:hAnsi="Times New Roman"/>
                <w:bCs/>
                <w:iCs/>
                <w:sz w:val="24"/>
                <w:szCs w:val="24"/>
                <w:lang w:val="ro-RO" w:eastAsia="ru-RU"/>
              </w:rPr>
              <w:t xml:space="preserve"> </w:t>
            </w:r>
            <w:r w:rsidRPr="00F94184">
              <w:rPr>
                <w:rFonts w:ascii="Times New Roman" w:hAnsi="Times New Roman"/>
                <w:bCs/>
                <w:iCs/>
                <w:sz w:val="24"/>
                <w:szCs w:val="24"/>
                <w:lang w:val="ro-RO" w:eastAsia="ru-RU"/>
              </w:rPr>
              <w:t>elaborarea</w:t>
            </w:r>
            <w:r w:rsidR="00235AB3" w:rsidRPr="00F94184">
              <w:rPr>
                <w:rFonts w:ascii="Times New Roman" w:hAnsi="Times New Roman"/>
                <w:bCs/>
                <w:iCs/>
                <w:sz w:val="24"/>
                <w:szCs w:val="24"/>
                <w:lang w:val="ro-RO" w:eastAsia="ru-RU"/>
              </w:rPr>
              <w:t xml:space="preserve"> </w:t>
            </w:r>
            <w:r w:rsidRPr="00F94184">
              <w:rPr>
                <w:rFonts w:ascii="Times New Roman" w:hAnsi="Times New Roman"/>
                <w:bCs/>
                <w:iCs/>
                <w:sz w:val="24"/>
                <w:szCs w:val="24"/>
                <w:lang w:val="ro-RO" w:eastAsia="ru-RU"/>
              </w:rPr>
              <w:t xml:space="preserve">și aprobarea noii metodologii va </w:t>
            </w:r>
            <w:r w:rsidR="00A27FC7" w:rsidRPr="00F94184">
              <w:rPr>
                <w:rFonts w:ascii="Times New Roman" w:hAnsi="Times New Roman"/>
                <w:bCs/>
                <w:iCs/>
                <w:sz w:val="24"/>
                <w:szCs w:val="24"/>
                <w:lang w:val="ro-RO" w:eastAsia="ru-RU"/>
              </w:rPr>
              <w:t>include și condiția ca actul normativ să nu aibă un termen fix de aplicare, dar să fie posibil ca la fiecare 5 ani furnizorii de energie electrică</w:t>
            </w:r>
            <w:r w:rsidR="001717A9" w:rsidRPr="00F94184">
              <w:rPr>
                <w:rFonts w:ascii="Times New Roman" w:hAnsi="Times New Roman"/>
                <w:bCs/>
                <w:iCs/>
                <w:sz w:val="24"/>
                <w:szCs w:val="24"/>
                <w:lang w:val="ro-RO" w:eastAsia="ru-RU"/>
              </w:rPr>
              <w:t xml:space="preserve"> la prețuri reglementate</w:t>
            </w:r>
            <w:r w:rsidR="00A27FC7" w:rsidRPr="00F94184">
              <w:rPr>
                <w:rFonts w:ascii="Times New Roman" w:hAnsi="Times New Roman"/>
                <w:bCs/>
                <w:iCs/>
                <w:sz w:val="24"/>
                <w:szCs w:val="24"/>
                <w:lang w:val="ro-RO" w:eastAsia="ru-RU"/>
              </w:rPr>
              <w:t xml:space="preserve"> să prezinte către ANRE solicitarea de  aprobare a costurilor de bază pentru un ciclu de cinci ani consecutivi</w:t>
            </w:r>
            <w:r w:rsidR="00F63981" w:rsidRPr="00DC203C">
              <w:rPr>
                <w:rFonts w:ascii="Times New Roman" w:hAnsi="Times New Roman"/>
                <w:bCs/>
                <w:iCs/>
                <w:sz w:val="24"/>
                <w:szCs w:val="24"/>
                <w:lang w:val="ro-RO" w:eastAsia="ru-RU"/>
              </w:rPr>
              <w:t xml:space="preserve"> (perioadă de reglementare)</w:t>
            </w:r>
            <w:r w:rsidR="00A27FC7" w:rsidRPr="00F94184">
              <w:rPr>
                <w:rFonts w:ascii="Times New Roman" w:hAnsi="Times New Roman"/>
                <w:bCs/>
                <w:iCs/>
                <w:sz w:val="24"/>
                <w:szCs w:val="24"/>
                <w:lang w:val="ro-RO" w:eastAsia="ru-RU"/>
              </w:rPr>
              <w:t xml:space="preserve">. În cazul în care vor fi modificate prevederile Legii nr. </w:t>
            </w:r>
            <w:r w:rsidR="00F63981" w:rsidRPr="00DC203C">
              <w:rPr>
                <w:rFonts w:ascii="Times New Roman" w:hAnsi="Times New Roman"/>
                <w:bCs/>
                <w:iCs/>
                <w:sz w:val="24"/>
                <w:szCs w:val="24"/>
                <w:lang w:val="ro-RO" w:eastAsia="ru-RU"/>
              </w:rPr>
              <w:t>164</w:t>
            </w:r>
            <w:r w:rsidR="00A27FC7" w:rsidRPr="00F94184">
              <w:rPr>
                <w:rFonts w:ascii="Times New Roman" w:hAnsi="Times New Roman"/>
                <w:bCs/>
                <w:iCs/>
                <w:sz w:val="24"/>
                <w:szCs w:val="24"/>
                <w:lang w:val="ro-RO" w:eastAsia="ru-RU"/>
              </w:rPr>
              <w:t>/20</w:t>
            </w:r>
            <w:r w:rsidR="00F63981" w:rsidRPr="00DC203C">
              <w:rPr>
                <w:rFonts w:ascii="Times New Roman" w:hAnsi="Times New Roman"/>
                <w:bCs/>
                <w:iCs/>
                <w:sz w:val="24"/>
                <w:szCs w:val="24"/>
                <w:lang w:val="ro-RO" w:eastAsia="ru-RU"/>
              </w:rPr>
              <w:t>25</w:t>
            </w:r>
            <w:r w:rsidR="00A27FC7" w:rsidRPr="00F94184">
              <w:rPr>
                <w:rFonts w:ascii="Times New Roman" w:hAnsi="Times New Roman"/>
                <w:bCs/>
                <w:iCs/>
                <w:sz w:val="24"/>
                <w:szCs w:val="24"/>
                <w:lang w:val="ro-RO" w:eastAsia="ru-RU"/>
              </w:rPr>
              <w:t xml:space="preserve"> cu privire la energia electrică sau alte legi prin care se reglementează activitatea furnizorului de energie electrică și vor fi necesare modificări la metodologie, vor fi elaborate și promovate modificările necesare.</w:t>
            </w:r>
          </w:p>
          <w:p w14:paraId="1D2355B4" w14:textId="66A54692" w:rsidR="001F61E7" w:rsidRPr="00DC203C" w:rsidRDefault="001F61E7" w:rsidP="00A27FC7">
            <w:pPr>
              <w:rPr>
                <w:rFonts w:ascii="Times New Roman" w:eastAsia="Times New Roman" w:hAnsi="Times New Roman"/>
                <w:bCs/>
                <w:iCs/>
                <w:sz w:val="24"/>
                <w:szCs w:val="24"/>
                <w:lang w:val="ro-RO" w:eastAsia="ru-RU"/>
              </w:rPr>
            </w:pPr>
            <w:r w:rsidRPr="00F94184">
              <w:rPr>
                <w:rFonts w:ascii="Times New Roman" w:hAnsi="Times New Roman"/>
                <w:bCs/>
                <w:iCs/>
                <w:sz w:val="24"/>
                <w:szCs w:val="24"/>
                <w:lang w:val="ro-RO" w:eastAsia="ru-RU"/>
              </w:rPr>
              <w:t xml:space="preserve">Totodată, va fi introdus mecanismul de </w:t>
            </w:r>
            <w:r w:rsidR="00EB1CDC" w:rsidRPr="00F94184">
              <w:rPr>
                <w:rFonts w:ascii="Times New Roman" w:hAnsi="Times New Roman"/>
                <w:bCs/>
                <w:iCs/>
                <w:sz w:val="24"/>
                <w:szCs w:val="24"/>
                <w:lang w:val="ro-RO" w:eastAsia="ru-RU"/>
              </w:rPr>
              <w:t xml:space="preserve">calculare a prețului pentru energia electrică furnizată consumatorilor finali de către furnizorul de ultima opțiune, fiind reflectate cheltuielile reale și justificate, strict necesare suportate de furnizorul de energie electrică de ultima opțiune pentru desfășurarea activității </w:t>
            </w:r>
            <w:r w:rsidR="001717A9" w:rsidRPr="00F94184">
              <w:rPr>
                <w:rFonts w:ascii="Times New Roman" w:hAnsi="Times New Roman"/>
                <w:bCs/>
                <w:iCs/>
                <w:sz w:val="24"/>
                <w:szCs w:val="24"/>
                <w:lang w:val="ro-RO" w:eastAsia="ru-RU"/>
              </w:rPr>
              <w:t>respective</w:t>
            </w:r>
            <w:r w:rsidR="00EB1CDC" w:rsidRPr="00F94184">
              <w:rPr>
                <w:rFonts w:ascii="Times New Roman" w:hAnsi="Times New Roman"/>
                <w:bCs/>
                <w:iCs/>
                <w:sz w:val="24"/>
                <w:szCs w:val="24"/>
                <w:lang w:val="ro-RO" w:eastAsia="ru-RU"/>
              </w:rPr>
              <w:t xml:space="preserve">.  </w:t>
            </w:r>
            <w:r w:rsidRPr="00F94184">
              <w:rPr>
                <w:rFonts w:ascii="Times New Roman" w:hAnsi="Times New Roman"/>
                <w:bCs/>
                <w:iCs/>
                <w:sz w:val="24"/>
                <w:szCs w:val="24"/>
                <w:lang w:val="ro-RO" w:eastAsia="ru-RU"/>
              </w:rPr>
              <w:t xml:space="preserve"> </w:t>
            </w:r>
          </w:p>
          <w:p w14:paraId="7C18ACB9" w14:textId="2D7444F3" w:rsidR="00A27FC7" w:rsidRPr="00DC203C" w:rsidRDefault="00A27FC7" w:rsidP="00A27FC7">
            <w:pPr>
              <w:rPr>
                <w:rFonts w:ascii="Times New Roman" w:eastAsia="Times New Roman" w:hAnsi="Times New Roman"/>
                <w:bCs/>
                <w:iCs/>
                <w:sz w:val="24"/>
                <w:szCs w:val="24"/>
                <w:lang w:val="ro-RO" w:eastAsia="ru-RU"/>
              </w:rPr>
            </w:pPr>
            <w:r w:rsidRPr="00F94184">
              <w:rPr>
                <w:rFonts w:ascii="Times New Roman" w:hAnsi="Times New Roman"/>
                <w:bCs/>
                <w:iCs/>
                <w:sz w:val="24"/>
                <w:szCs w:val="24"/>
                <w:lang w:val="ro-RO" w:eastAsia="ru-RU"/>
              </w:rPr>
              <w:t>Aceasta va permite o predictibilitate mai mare a activității furnizorului de energie electrică, a costurilor suportate de către acesta la prestarea serviciului reglementat și a venitului reglementat ce va fi obținut anual de furnizor.</w:t>
            </w:r>
          </w:p>
          <w:p w14:paraId="572456EE" w14:textId="10BEF779" w:rsidR="00B77DA8" w:rsidRPr="00DC203C" w:rsidRDefault="00235AB3" w:rsidP="002D247A">
            <w:pPr>
              <w:rPr>
                <w:rFonts w:ascii="Times New Roman" w:eastAsia="Times New Roman" w:hAnsi="Times New Roman"/>
                <w:bCs/>
                <w:iCs/>
                <w:sz w:val="24"/>
                <w:szCs w:val="24"/>
                <w:lang w:val="ro-RO" w:eastAsia="ru-RU"/>
              </w:rPr>
            </w:pPr>
            <w:r w:rsidRPr="00F94184">
              <w:rPr>
                <w:rFonts w:ascii="Times New Roman" w:hAnsi="Times New Roman"/>
                <w:bCs/>
                <w:iCs/>
                <w:sz w:val="24"/>
                <w:szCs w:val="24"/>
                <w:lang w:val="ro-RO" w:eastAsia="ru-RU"/>
              </w:rPr>
              <w:t xml:space="preserve"> </w:t>
            </w:r>
            <w:r w:rsidR="00EB1CDC" w:rsidRPr="00F94184">
              <w:rPr>
                <w:rFonts w:ascii="Times New Roman" w:hAnsi="Times New Roman"/>
                <w:bCs/>
                <w:iCs/>
                <w:sz w:val="24"/>
                <w:szCs w:val="24"/>
                <w:lang w:val="ro-RO" w:eastAsia="ru-RU"/>
              </w:rPr>
              <w:t xml:space="preserve">Astfel, în scopul soluționării problemelor privind valabilitatea actului normativ și introducerii mecanismului de calculare a prețului pentru energia electrică furnizată consumatorilor finali de către furnizorul de ultima opțiune apare necesitatea elaborării unei noi metodologii.  </w:t>
            </w:r>
          </w:p>
          <w:p w14:paraId="18307754" w14:textId="77777777" w:rsidR="00B77DA8" w:rsidRPr="00F94184" w:rsidRDefault="00B77DA8" w:rsidP="002D247A">
            <w:pPr>
              <w:rPr>
                <w:rFonts w:ascii="Times New Roman" w:eastAsia="Times New Roman" w:hAnsi="Times New Roman"/>
                <w:bCs/>
                <w:iCs/>
                <w:sz w:val="24"/>
                <w:szCs w:val="24"/>
                <w:lang w:val="ro-RO" w:eastAsia="ru-RU"/>
              </w:rPr>
            </w:pPr>
          </w:p>
          <w:p w14:paraId="0107D107" w14:textId="4662A67C" w:rsidR="000A2A66" w:rsidRPr="00DC203C" w:rsidRDefault="000A2A66" w:rsidP="000A2A66">
            <w:pPr>
              <w:rPr>
                <w:rFonts w:ascii="Times New Roman" w:eastAsia="Times New Roman" w:hAnsi="Times New Roman"/>
                <w:bCs/>
                <w:iCs/>
                <w:sz w:val="24"/>
                <w:szCs w:val="24"/>
                <w:lang w:val="ro-RO" w:eastAsia="ru-RU"/>
              </w:rPr>
            </w:pPr>
            <w:r w:rsidRPr="00F94184">
              <w:rPr>
                <w:rFonts w:ascii="Times New Roman" w:hAnsi="Times New Roman"/>
                <w:bCs/>
                <w:iCs/>
                <w:sz w:val="24"/>
                <w:szCs w:val="24"/>
                <w:lang w:val="ro-RO" w:eastAsia="ru-RU"/>
              </w:rPr>
              <w:t xml:space="preserve">Cu privire la părțile interesate afectate de problemele specificate, aici pot fi subliniate următoarele entități care sunt interesate de soluționarea acestora: </w:t>
            </w:r>
          </w:p>
          <w:p w14:paraId="5199B5C4" w14:textId="77777777" w:rsidR="001717A9" w:rsidRPr="00F94184" w:rsidRDefault="001717A9" w:rsidP="000A2A66">
            <w:pPr>
              <w:rPr>
                <w:rFonts w:ascii="Times New Roman" w:eastAsia="Times New Roman" w:hAnsi="Times New Roman"/>
                <w:bCs/>
                <w:iCs/>
                <w:sz w:val="24"/>
                <w:szCs w:val="24"/>
                <w:lang w:val="ro-RO" w:eastAsia="ru-RU"/>
              </w:rPr>
            </w:pPr>
          </w:p>
          <w:p w14:paraId="4BD0BACE" w14:textId="7D14CBC8" w:rsidR="000A2A66" w:rsidRPr="00DC203C" w:rsidRDefault="000A2A66" w:rsidP="009557CC">
            <w:pPr>
              <w:pStyle w:val="ListParagraph"/>
              <w:numPr>
                <w:ilvl w:val="0"/>
                <w:numId w:val="2"/>
              </w:numPr>
              <w:rPr>
                <w:rFonts w:ascii="Times New Roman" w:hAnsi="Times New Roman"/>
                <w:bCs/>
                <w:iCs/>
                <w:sz w:val="24"/>
                <w:szCs w:val="24"/>
                <w:lang w:val="ro-RO" w:eastAsia="ru-RU"/>
              </w:rPr>
            </w:pPr>
            <w:r w:rsidRPr="00F94184">
              <w:rPr>
                <w:rFonts w:ascii="Times New Roman" w:hAnsi="Times New Roman"/>
                <w:b/>
                <w:bCs/>
                <w:iCs/>
                <w:sz w:val="24"/>
                <w:szCs w:val="24"/>
                <w:lang w:val="ro-RO" w:eastAsia="ru-RU"/>
              </w:rPr>
              <w:t>Furnizorii de energie electrică</w:t>
            </w:r>
            <w:r w:rsidR="001717A9" w:rsidRPr="00F94184">
              <w:rPr>
                <w:rFonts w:ascii="Times New Roman" w:hAnsi="Times New Roman"/>
                <w:bCs/>
                <w:iCs/>
                <w:sz w:val="24"/>
                <w:szCs w:val="24"/>
                <w:lang w:val="ro-RO" w:eastAsia="ru-RU"/>
              </w:rPr>
              <w:t xml:space="preserve"> – reprezintă entități care furnizează energie electrică la prețuri negociate sau reglementate în conformitate cu obligația de serviciu public de realizare a furnizării de serviciu universal sau de ultimă opțiune. La momentul elaborării notei de fundamentare în conformitate cu registrul PRE existau </w:t>
            </w:r>
            <w:r w:rsidR="00616F84" w:rsidRPr="00DC203C">
              <w:rPr>
                <w:rFonts w:ascii="Times New Roman" w:hAnsi="Times New Roman"/>
                <w:bCs/>
                <w:iCs/>
                <w:sz w:val="24"/>
                <w:szCs w:val="24"/>
                <w:lang w:val="ro-RO" w:eastAsia="ru-RU"/>
              </w:rPr>
              <w:t>54</w:t>
            </w:r>
            <w:r w:rsidR="00616F84" w:rsidRPr="00F94184">
              <w:rPr>
                <w:rFonts w:ascii="Times New Roman" w:hAnsi="Times New Roman"/>
                <w:bCs/>
                <w:iCs/>
                <w:sz w:val="24"/>
                <w:szCs w:val="24"/>
                <w:lang w:val="ro-RO" w:eastAsia="ru-RU"/>
              </w:rPr>
              <w:t xml:space="preserve"> </w:t>
            </w:r>
            <w:r w:rsidR="001717A9" w:rsidRPr="00F94184">
              <w:rPr>
                <w:rFonts w:ascii="Times New Roman" w:hAnsi="Times New Roman"/>
                <w:bCs/>
                <w:iCs/>
                <w:sz w:val="24"/>
                <w:szCs w:val="24"/>
                <w:lang w:val="ro-RO" w:eastAsia="ru-RU"/>
              </w:rPr>
              <w:t xml:space="preserve">de furnizori, dintre care doar </w:t>
            </w:r>
            <w:r w:rsidR="00616F84" w:rsidRPr="00DC203C">
              <w:rPr>
                <w:rFonts w:ascii="Times New Roman" w:hAnsi="Times New Roman"/>
                <w:bCs/>
                <w:iCs/>
                <w:sz w:val="24"/>
                <w:szCs w:val="24"/>
                <w:lang w:val="ro-RO" w:eastAsia="ru-RU"/>
              </w:rPr>
              <w:t>5</w:t>
            </w:r>
            <w:r w:rsidR="00616F84" w:rsidRPr="00F94184">
              <w:rPr>
                <w:rFonts w:ascii="Times New Roman" w:hAnsi="Times New Roman"/>
                <w:bCs/>
                <w:iCs/>
                <w:sz w:val="24"/>
                <w:szCs w:val="24"/>
                <w:lang w:val="ro-RO" w:eastAsia="ru-RU"/>
              </w:rPr>
              <w:t xml:space="preserve"> </w:t>
            </w:r>
            <w:r w:rsidR="001717A9" w:rsidRPr="00F94184">
              <w:rPr>
                <w:rFonts w:ascii="Times New Roman" w:hAnsi="Times New Roman"/>
                <w:bCs/>
                <w:iCs/>
                <w:sz w:val="24"/>
                <w:szCs w:val="24"/>
                <w:lang w:val="ro-RO" w:eastAsia="ru-RU"/>
              </w:rPr>
              <w:t>furnizează energie electrică consumatorilor finali și anume:  „Î.C.S. „Premier Energy” S.R.L., „FEE-Nord” S.A. „</w:t>
            </w:r>
            <w:proofErr w:type="spellStart"/>
            <w:r w:rsidR="001717A9" w:rsidRPr="00F94184">
              <w:rPr>
                <w:rFonts w:ascii="Times New Roman" w:hAnsi="Times New Roman"/>
                <w:bCs/>
                <w:iCs/>
                <w:sz w:val="24"/>
                <w:szCs w:val="24"/>
                <w:lang w:val="ro-RO" w:eastAsia="ru-RU"/>
              </w:rPr>
              <w:t>Navitas</w:t>
            </w:r>
            <w:proofErr w:type="spellEnd"/>
            <w:r w:rsidR="001717A9" w:rsidRPr="00F94184">
              <w:rPr>
                <w:rFonts w:ascii="Times New Roman" w:hAnsi="Times New Roman"/>
                <w:bCs/>
                <w:iCs/>
                <w:sz w:val="24"/>
                <w:szCs w:val="24"/>
                <w:lang w:val="ro-RO" w:eastAsia="ru-RU"/>
              </w:rPr>
              <w:t xml:space="preserve"> Energy” S.R.L., „ML ENERGY-GROUP” S.R.L.”</w:t>
            </w:r>
            <w:r w:rsidR="00616F84" w:rsidRPr="00DC203C">
              <w:rPr>
                <w:rFonts w:ascii="Times New Roman" w:hAnsi="Times New Roman"/>
                <w:bCs/>
                <w:iCs/>
                <w:sz w:val="24"/>
                <w:szCs w:val="24"/>
                <w:lang w:val="ro-RO" w:eastAsia="ru-RU"/>
              </w:rPr>
              <w:t>, „</w:t>
            </w:r>
            <w:proofErr w:type="spellStart"/>
            <w:r w:rsidR="00616F84" w:rsidRPr="00DC203C">
              <w:rPr>
                <w:rFonts w:ascii="Times New Roman" w:hAnsi="Times New Roman"/>
                <w:bCs/>
                <w:iCs/>
                <w:sz w:val="24"/>
                <w:szCs w:val="24"/>
                <w:lang w:val="ro-RO" w:eastAsia="ru-RU"/>
              </w:rPr>
              <w:t>M.Energy</w:t>
            </w:r>
            <w:proofErr w:type="spellEnd"/>
            <w:r w:rsidR="00616F84" w:rsidRPr="00DC203C">
              <w:rPr>
                <w:rFonts w:ascii="Times New Roman" w:hAnsi="Times New Roman"/>
                <w:bCs/>
                <w:iCs/>
                <w:sz w:val="24"/>
                <w:szCs w:val="24"/>
                <w:lang w:val="ro-RO" w:eastAsia="ru-RU"/>
              </w:rPr>
              <w:t xml:space="preserve"> Trading</w:t>
            </w:r>
            <w:r w:rsidR="00616F84" w:rsidRPr="00F94184">
              <w:rPr>
                <w:rFonts w:ascii="Times New Roman" w:hAnsi="Times New Roman"/>
                <w:bCs/>
                <w:iCs/>
                <w:sz w:val="24"/>
                <w:szCs w:val="24"/>
                <w:lang w:val="ro-RO" w:eastAsia="ru-RU"/>
              </w:rPr>
              <w:t>” S.R.L</w:t>
            </w:r>
            <w:r w:rsidR="001717A9" w:rsidRPr="00F94184">
              <w:rPr>
                <w:rFonts w:ascii="Times New Roman" w:hAnsi="Times New Roman"/>
                <w:bCs/>
                <w:iCs/>
                <w:sz w:val="24"/>
                <w:szCs w:val="24"/>
                <w:lang w:val="ro-RO" w:eastAsia="ru-RU"/>
              </w:rPr>
              <w:t>. De menționat aici că dintre aceștia primii doi furnizează cca 9</w:t>
            </w:r>
            <w:r w:rsidR="00616F84" w:rsidRPr="00DC203C">
              <w:rPr>
                <w:rFonts w:ascii="Times New Roman" w:hAnsi="Times New Roman"/>
                <w:bCs/>
                <w:iCs/>
                <w:sz w:val="24"/>
                <w:szCs w:val="24"/>
                <w:lang w:val="ro-RO" w:eastAsia="ru-RU"/>
              </w:rPr>
              <w:t>7</w:t>
            </w:r>
            <w:r w:rsidR="001717A9" w:rsidRPr="00F94184">
              <w:rPr>
                <w:rFonts w:ascii="Times New Roman" w:hAnsi="Times New Roman"/>
                <w:bCs/>
                <w:iCs/>
                <w:sz w:val="24"/>
                <w:szCs w:val="24"/>
                <w:lang w:val="ro-RO" w:eastAsia="ru-RU"/>
              </w:rPr>
              <w:t xml:space="preserve">% din energia electrică la nivelul Republicii Moldova. Considerând faptul că oricare </w:t>
            </w:r>
            <w:r w:rsidR="001717A9" w:rsidRPr="00F94184">
              <w:rPr>
                <w:rFonts w:ascii="Times New Roman" w:hAnsi="Times New Roman"/>
                <w:bCs/>
                <w:iCs/>
                <w:sz w:val="24"/>
                <w:szCs w:val="24"/>
                <w:lang w:val="ro-RO" w:eastAsia="ru-RU"/>
              </w:rPr>
              <w:lastRenderedPageBreak/>
              <w:t>din furnizorii de energie electrică pot fi obligați prin Hotărârea Agenției să presteze serviciul universal de furnizare a energiei electrică și/sau de ultimă opțiune, existența unei metodologii transparente și echitabile este de interesul tuturor furnizorilor de energie electrică</w:t>
            </w:r>
            <w:r w:rsidRPr="00F94184">
              <w:rPr>
                <w:rFonts w:ascii="Times New Roman" w:hAnsi="Times New Roman"/>
                <w:bCs/>
                <w:iCs/>
                <w:sz w:val="24"/>
                <w:szCs w:val="24"/>
                <w:lang w:val="ro-RO" w:eastAsia="ru-RU"/>
              </w:rPr>
              <w:t>;</w:t>
            </w:r>
          </w:p>
          <w:p w14:paraId="219B5850" w14:textId="1B7D61EF" w:rsidR="000A2A66" w:rsidRPr="00163368" w:rsidRDefault="000A2A66" w:rsidP="001717A9">
            <w:pPr>
              <w:numPr>
                <w:ilvl w:val="0"/>
                <w:numId w:val="2"/>
              </w:numPr>
              <w:rPr>
                <w:rFonts w:ascii="Times New Roman" w:hAnsi="Times New Roman"/>
                <w:bCs/>
                <w:iCs/>
                <w:sz w:val="24"/>
                <w:szCs w:val="24"/>
                <w:lang w:val="ro-RO" w:eastAsia="ru-RU"/>
              </w:rPr>
            </w:pPr>
            <w:r w:rsidRPr="00F94184">
              <w:rPr>
                <w:rFonts w:ascii="Times New Roman" w:hAnsi="Times New Roman"/>
                <w:b/>
                <w:bCs/>
                <w:iCs/>
                <w:sz w:val="24"/>
                <w:szCs w:val="24"/>
                <w:lang w:val="ro-RO" w:eastAsia="ru-RU"/>
              </w:rPr>
              <w:t>Consumatorii finali de energie electrică</w:t>
            </w:r>
            <w:r w:rsidR="001717A9" w:rsidRPr="00F94184">
              <w:rPr>
                <w:rFonts w:ascii="Times New Roman" w:hAnsi="Times New Roman"/>
                <w:bCs/>
                <w:iCs/>
                <w:sz w:val="24"/>
                <w:szCs w:val="24"/>
                <w:lang w:val="ro-RO" w:eastAsia="ru-RU"/>
              </w:rPr>
              <w:t xml:space="preserve"> –  În calitate de beneficiari ai serviciului de furnizare a energiei electrice, indiferent de tipul acestora (casnici, non-casnici), consumatorii fina</w:t>
            </w:r>
            <w:r w:rsidR="00271449" w:rsidRPr="00F94184">
              <w:rPr>
                <w:rFonts w:ascii="Times New Roman" w:hAnsi="Times New Roman"/>
                <w:bCs/>
                <w:iCs/>
                <w:sz w:val="24"/>
                <w:szCs w:val="24"/>
                <w:lang w:val="ro-RO" w:eastAsia="ru-RU"/>
              </w:rPr>
              <w:t>li sunt extrem de interesați ca metodologia propus</w:t>
            </w:r>
            <w:r w:rsidR="00772282" w:rsidRPr="00DC203C">
              <w:rPr>
                <w:rFonts w:ascii="Times New Roman" w:hAnsi="Times New Roman"/>
                <w:bCs/>
                <w:iCs/>
                <w:sz w:val="24"/>
                <w:szCs w:val="24"/>
                <w:lang w:val="ro-RO" w:eastAsia="ru-RU"/>
              </w:rPr>
              <w:t>ă</w:t>
            </w:r>
            <w:r w:rsidR="00271449" w:rsidRPr="00F94184">
              <w:rPr>
                <w:rFonts w:ascii="Times New Roman" w:hAnsi="Times New Roman"/>
                <w:bCs/>
                <w:iCs/>
                <w:sz w:val="24"/>
                <w:szCs w:val="24"/>
                <w:lang w:val="ro-RO" w:eastAsia="ru-RU"/>
              </w:rPr>
              <w:t xml:space="preserve"> spre aprobare să reflecte costurilor necesare și justificate a furnizorilor reglementați. Astfel, l</w:t>
            </w:r>
            <w:r w:rsidR="001717A9" w:rsidRPr="00F94184">
              <w:rPr>
                <w:rFonts w:ascii="Times New Roman" w:hAnsi="Times New Roman"/>
                <w:bCs/>
                <w:iCs/>
                <w:sz w:val="24"/>
                <w:szCs w:val="24"/>
                <w:lang w:val="ro-RO" w:eastAsia="ru-RU"/>
              </w:rPr>
              <w:t>a sfârșitul anului 2023 numărul locurilor de consum aferent consumatorilor casnici este 1 340 533 iar numărul locurilor de consum aferent consumatorilor non-casnici este egal cu cca 99 839</w:t>
            </w:r>
            <w:r w:rsidRPr="00F94184">
              <w:rPr>
                <w:rFonts w:ascii="Times New Roman" w:hAnsi="Times New Roman"/>
                <w:bCs/>
                <w:iCs/>
                <w:sz w:val="24"/>
                <w:szCs w:val="24"/>
                <w:lang w:val="ro-RO" w:eastAsia="ru-RU"/>
              </w:rPr>
              <w:t>.</w:t>
            </w:r>
            <w:r w:rsidR="005A4FA8">
              <w:rPr>
                <w:rFonts w:ascii="Times New Roman" w:hAnsi="Times New Roman"/>
                <w:bCs/>
                <w:iCs/>
                <w:sz w:val="24"/>
                <w:szCs w:val="24"/>
                <w:lang w:val="ro-RO" w:eastAsia="ru-RU"/>
              </w:rPr>
              <w:t xml:space="preserve"> Concomitent, cu privire la întreprinderile care sunt afectate de proiectul respectiv, aici putem menționa </w:t>
            </w:r>
            <w:r w:rsidR="00D27D10">
              <w:rPr>
                <w:rFonts w:ascii="Times New Roman" w:hAnsi="Times New Roman"/>
                <w:bCs/>
                <w:iCs/>
                <w:sz w:val="24"/>
                <w:szCs w:val="24"/>
                <w:lang w:val="ro-RO" w:eastAsia="ru-RU"/>
              </w:rPr>
              <w:t>următoarele entități</w:t>
            </w:r>
            <w:r w:rsidR="005A4FA8">
              <w:rPr>
                <w:rFonts w:ascii="Times New Roman" w:hAnsi="Times New Roman"/>
                <w:bCs/>
                <w:iCs/>
                <w:sz w:val="24"/>
                <w:szCs w:val="24"/>
                <w:lang w:val="ro-RO" w:eastAsia="ru-RU"/>
              </w:rPr>
              <w:t xml:space="preserve">: </w:t>
            </w:r>
          </w:p>
          <w:p w14:paraId="3245A56A" w14:textId="7529EB93" w:rsidR="005A4FA8" w:rsidRPr="00060A1D" w:rsidRDefault="005A4FA8" w:rsidP="00060A1D">
            <w:pPr>
              <w:pStyle w:val="ListParagraph"/>
              <w:numPr>
                <w:ilvl w:val="0"/>
                <w:numId w:val="15"/>
              </w:numPr>
              <w:rPr>
                <w:rFonts w:ascii="Times New Roman" w:hAnsi="Times New Roman"/>
                <w:bCs/>
                <w:iCs/>
                <w:sz w:val="24"/>
                <w:szCs w:val="24"/>
                <w:lang w:val="ro-RO" w:eastAsia="ru-RU"/>
              </w:rPr>
            </w:pPr>
            <w:r w:rsidRPr="00163368">
              <w:rPr>
                <w:rFonts w:ascii="Times New Roman" w:hAnsi="Times New Roman"/>
                <w:bCs/>
                <w:iCs/>
                <w:sz w:val="24"/>
                <w:szCs w:val="24"/>
                <w:lang w:val="ro-RO" w:eastAsia="ru-RU"/>
              </w:rPr>
              <w:t xml:space="preserve">Întreprinderi micro –  </w:t>
            </w:r>
            <w:r w:rsidR="006821F1" w:rsidRPr="00163368">
              <w:rPr>
                <w:rFonts w:ascii="Times New Roman" w:hAnsi="Times New Roman"/>
                <w:bCs/>
                <w:iCs/>
                <w:sz w:val="24"/>
                <w:szCs w:val="24"/>
                <w:lang w:val="ro-RO" w:eastAsia="ru-RU"/>
              </w:rPr>
              <w:t>60</w:t>
            </w:r>
            <w:r w:rsidR="00E07652">
              <w:rPr>
                <w:rFonts w:ascii="Times New Roman" w:hAnsi="Times New Roman"/>
                <w:bCs/>
                <w:iCs/>
                <w:sz w:val="24"/>
                <w:szCs w:val="24"/>
                <w:lang w:val="ro-RO" w:eastAsia="ru-RU"/>
              </w:rPr>
              <w:t xml:space="preserve"> </w:t>
            </w:r>
            <w:r w:rsidR="006821F1" w:rsidRPr="00163368">
              <w:rPr>
                <w:rFonts w:ascii="Times New Roman" w:hAnsi="Times New Roman"/>
                <w:bCs/>
                <w:iCs/>
                <w:sz w:val="24"/>
                <w:szCs w:val="24"/>
                <w:lang w:val="ro-RO" w:eastAsia="ru-RU"/>
              </w:rPr>
              <w:t>642 entități;</w:t>
            </w:r>
          </w:p>
          <w:p w14:paraId="1E36A63C" w14:textId="643F60E9" w:rsidR="005A4FA8" w:rsidRPr="00060A1D" w:rsidRDefault="005A4FA8" w:rsidP="00060A1D">
            <w:pPr>
              <w:pStyle w:val="ListParagraph"/>
              <w:numPr>
                <w:ilvl w:val="0"/>
                <w:numId w:val="15"/>
              </w:numPr>
              <w:rPr>
                <w:rFonts w:ascii="Times New Roman" w:hAnsi="Times New Roman"/>
                <w:bCs/>
                <w:iCs/>
                <w:sz w:val="24"/>
                <w:szCs w:val="24"/>
                <w:lang w:val="ro-RO" w:eastAsia="ru-RU"/>
              </w:rPr>
            </w:pPr>
            <w:r w:rsidRPr="00163368">
              <w:rPr>
                <w:rFonts w:ascii="Times New Roman" w:hAnsi="Times New Roman"/>
                <w:bCs/>
                <w:iCs/>
                <w:sz w:val="24"/>
                <w:szCs w:val="24"/>
                <w:lang w:val="ro-RO" w:eastAsia="ru-RU"/>
              </w:rPr>
              <w:t xml:space="preserve">Întreprinderi mici – </w:t>
            </w:r>
            <w:r w:rsidR="006821F1" w:rsidRPr="00163368">
              <w:rPr>
                <w:rFonts w:ascii="Times New Roman" w:hAnsi="Times New Roman"/>
                <w:bCs/>
                <w:iCs/>
                <w:sz w:val="24"/>
                <w:szCs w:val="24"/>
                <w:lang w:val="ro-RO" w:eastAsia="ru-RU"/>
              </w:rPr>
              <w:t>6</w:t>
            </w:r>
            <w:r w:rsidR="00E07652">
              <w:rPr>
                <w:rFonts w:ascii="Times New Roman" w:hAnsi="Times New Roman"/>
                <w:bCs/>
                <w:iCs/>
                <w:sz w:val="24"/>
                <w:szCs w:val="24"/>
                <w:lang w:val="ro-RO" w:eastAsia="ru-RU"/>
              </w:rPr>
              <w:t xml:space="preserve"> </w:t>
            </w:r>
            <w:r w:rsidR="006821F1" w:rsidRPr="00163368">
              <w:rPr>
                <w:rFonts w:ascii="Times New Roman" w:hAnsi="Times New Roman"/>
                <w:bCs/>
                <w:iCs/>
                <w:sz w:val="24"/>
                <w:szCs w:val="24"/>
                <w:lang w:val="ro-RO" w:eastAsia="ru-RU"/>
              </w:rPr>
              <w:t>327 entități;</w:t>
            </w:r>
          </w:p>
          <w:p w14:paraId="49F20B21" w14:textId="6E75A3E2" w:rsidR="005A4FA8" w:rsidRPr="00060A1D" w:rsidRDefault="005A4FA8" w:rsidP="00060A1D">
            <w:pPr>
              <w:pStyle w:val="ListParagraph"/>
              <w:numPr>
                <w:ilvl w:val="0"/>
                <w:numId w:val="15"/>
              </w:numPr>
              <w:rPr>
                <w:rFonts w:ascii="Times New Roman" w:hAnsi="Times New Roman"/>
                <w:bCs/>
                <w:iCs/>
                <w:sz w:val="24"/>
                <w:szCs w:val="24"/>
                <w:lang w:val="ro-RO" w:eastAsia="ru-RU"/>
              </w:rPr>
            </w:pPr>
            <w:r w:rsidRPr="00163368">
              <w:rPr>
                <w:rFonts w:ascii="Times New Roman" w:hAnsi="Times New Roman"/>
                <w:bCs/>
                <w:iCs/>
                <w:sz w:val="24"/>
                <w:szCs w:val="24"/>
                <w:lang w:val="ro-RO" w:eastAsia="ru-RU"/>
              </w:rPr>
              <w:t xml:space="preserve">Întreprinderi medii – </w:t>
            </w:r>
            <w:r w:rsidR="006821F1" w:rsidRPr="00163368">
              <w:rPr>
                <w:rFonts w:ascii="Times New Roman" w:hAnsi="Times New Roman"/>
                <w:bCs/>
                <w:iCs/>
                <w:sz w:val="24"/>
                <w:szCs w:val="24"/>
                <w:lang w:val="ro-RO" w:eastAsia="ru-RU"/>
              </w:rPr>
              <w:t>1</w:t>
            </w:r>
            <w:r w:rsidR="00E07652">
              <w:rPr>
                <w:rFonts w:ascii="Times New Roman" w:hAnsi="Times New Roman"/>
                <w:bCs/>
                <w:iCs/>
                <w:sz w:val="24"/>
                <w:szCs w:val="24"/>
                <w:lang w:val="ro-RO" w:eastAsia="ru-RU"/>
              </w:rPr>
              <w:t xml:space="preserve"> </w:t>
            </w:r>
            <w:r w:rsidR="006821F1" w:rsidRPr="00163368">
              <w:rPr>
                <w:rFonts w:ascii="Times New Roman" w:hAnsi="Times New Roman"/>
                <w:bCs/>
                <w:iCs/>
                <w:sz w:val="24"/>
                <w:szCs w:val="24"/>
                <w:lang w:val="ro-RO" w:eastAsia="ru-RU"/>
              </w:rPr>
              <w:t>226 entități;</w:t>
            </w:r>
          </w:p>
          <w:p w14:paraId="2C2E0085" w14:textId="504701A6" w:rsidR="005A4FA8" w:rsidRPr="00060A1D" w:rsidRDefault="005A4FA8" w:rsidP="00060A1D">
            <w:pPr>
              <w:pStyle w:val="ListParagraph"/>
              <w:numPr>
                <w:ilvl w:val="0"/>
                <w:numId w:val="15"/>
              </w:numPr>
              <w:rPr>
                <w:rFonts w:ascii="Times New Roman" w:hAnsi="Times New Roman"/>
                <w:bCs/>
                <w:iCs/>
                <w:sz w:val="24"/>
                <w:szCs w:val="24"/>
                <w:lang w:val="ro-RO" w:eastAsia="ru-RU"/>
              </w:rPr>
            </w:pPr>
            <w:r w:rsidRPr="00163368">
              <w:rPr>
                <w:rFonts w:ascii="Times New Roman" w:hAnsi="Times New Roman"/>
                <w:bCs/>
                <w:iCs/>
                <w:sz w:val="24"/>
                <w:szCs w:val="24"/>
                <w:lang w:val="ro-RO" w:eastAsia="ru-RU"/>
              </w:rPr>
              <w:t xml:space="preserve">Întreprinderi mari – </w:t>
            </w:r>
            <w:r w:rsidR="006821F1" w:rsidRPr="00163368">
              <w:rPr>
                <w:rFonts w:ascii="Times New Roman" w:hAnsi="Times New Roman"/>
                <w:bCs/>
                <w:iCs/>
                <w:sz w:val="24"/>
                <w:szCs w:val="24"/>
                <w:lang w:val="ro-RO" w:eastAsia="ru-RU"/>
              </w:rPr>
              <w:t>530 entități.</w:t>
            </w:r>
          </w:p>
          <w:p w14:paraId="4A17EC20" w14:textId="77777777" w:rsidR="00FF45C7" w:rsidRPr="00F94184" w:rsidRDefault="00FF45C7" w:rsidP="009557CC">
            <w:pPr>
              <w:ind w:left="1091" w:firstLine="0"/>
              <w:rPr>
                <w:rFonts w:ascii="Times New Roman" w:eastAsia="Times New Roman" w:hAnsi="Times New Roman"/>
                <w:bCs/>
                <w:iCs/>
                <w:sz w:val="24"/>
                <w:szCs w:val="24"/>
                <w:lang w:val="ro-RO" w:eastAsia="ru-RU"/>
              </w:rPr>
            </w:pPr>
          </w:p>
          <w:p w14:paraId="773954E7" w14:textId="6D913EAE" w:rsidR="00FF45C7" w:rsidRPr="00DC203C" w:rsidRDefault="00E43533" w:rsidP="00FF45C7">
            <w:pPr>
              <w:rPr>
                <w:rFonts w:ascii="Times New Roman" w:hAnsi="Times New Roman"/>
                <w:sz w:val="24"/>
                <w:szCs w:val="24"/>
                <w:lang w:val="ro-RO"/>
              </w:rPr>
            </w:pPr>
            <w:r w:rsidRPr="00F94184">
              <w:rPr>
                <w:rFonts w:ascii="Times New Roman" w:hAnsi="Times New Roman"/>
                <w:sz w:val="24"/>
                <w:szCs w:val="24"/>
                <w:lang w:val="ro-RO"/>
              </w:rPr>
              <w:t>Cauzele primordiale</w:t>
            </w:r>
            <w:r w:rsidR="008051FF" w:rsidRPr="00F94184">
              <w:rPr>
                <w:rFonts w:ascii="Times New Roman" w:hAnsi="Times New Roman"/>
                <w:sz w:val="24"/>
                <w:szCs w:val="24"/>
                <w:lang w:val="ro-RO"/>
              </w:rPr>
              <w:t xml:space="preserve"> care </w:t>
            </w:r>
            <w:r w:rsidR="00993855" w:rsidRPr="00F94184">
              <w:rPr>
                <w:rFonts w:ascii="Times New Roman" w:hAnsi="Times New Roman"/>
                <w:sz w:val="24"/>
                <w:szCs w:val="24"/>
                <w:lang w:val="ro-RO"/>
              </w:rPr>
              <w:t>a</w:t>
            </w:r>
            <w:r w:rsidR="008051FF" w:rsidRPr="00F94184">
              <w:rPr>
                <w:rFonts w:ascii="Times New Roman" w:hAnsi="Times New Roman"/>
                <w:sz w:val="24"/>
                <w:szCs w:val="24"/>
                <w:lang w:val="ro-RO"/>
              </w:rPr>
              <w:t xml:space="preserve"> dus la apariția problemelor enunțate </w:t>
            </w:r>
            <w:r w:rsidR="00FF45C7" w:rsidRPr="00F94184">
              <w:rPr>
                <w:rFonts w:ascii="Times New Roman" w:hAnsi="Times New Roman"/>
                <w:sz w:val="24"/>
                <w:szCs w:val="24"/>
                <w:lang w:val="ro-RO"/>
              </w:rPr>
              <w:t>sunt:</w:t>
            </w:r>
          </w:p>
          <w:p w14:paraId="263C7F0E" w14:textId="77777777" w:rsidR="00FF45C7" w:rsidRPr="00F94184" w:rsidRDefault="00FF45C7" w:rsidP="00FF45C7">
            <w:pPr>
              <w:rPr>
                <w:rFonts w:ascii="Times New Roman" w:hAnsi="Times New Roman"/>
                <w:sz w:val="24"/>
                <w:szCs w:val="24"/>
                <w:lang w:val="ro-RO"/>
              </w:rPr>
            </w:pPr>
          </w:p>
          <w:p w14:paraId="6FC90C8B" w14:textId="79F3424A" w:rsidR="00FF45C7" w:rsidRPr="00DC203C" w:rsidRDefault="00FF45C7" w:rsidP="009557CC">
            <w:pPr>
              <w:pStyle w:val="ListParagraph"/>
              <w:numPr>
                <w:ilvl w:val="0"/>
                <w:numId w:val="9"/>
              </w:numPr>
              <w:rPr>
                <w:rFonts w:ascii="Times New Roman" w:hAnsi="Times New Roman"/>
                <w:sz w:val="24"/>
                <w:szCs w:val="24"/>
                <w:lang w:val="ro-RO"/>
              </w:rPr>
            </w:pPr>
            <w:r w:rsidRPr="00F94184">
              <w:rPr>
                <w:rFonts w:ascii="Times New Roman" w:hAnsi="Times New Roman"/>
                <w:sz w:val="24"/>
                <w:szCs w:val="24"/>
                <w:lang w:val="ro-RO"/>
              </w:rPr>
              <w:t>N</w:t>
            </w:r>
            <w:r w:rsidR="008051FF" w:rsidRPr="00F94184">
              <w:rPr>
                <w:rFonts w:ascii="Times New Roman" w:hAnsi="Times New Roman"/>
                <w:sz w:val="24"/>
                <w:szCs w:val="24"/>
                <w:lang w:val="ro-RO"/>
              </w:rPr>
              <w:t xml:space="preserve">econcordanța prevederilor actuale ale </w:t>
            </w:r>
            <w:r w:rsidR="00993855" w:rsidRPr="00F94184">
              <w:rPr>
                <w:rFonts w:ascii="Times New Roman" w:hAnsi="Times New Roman"/>
                <w:sz w:val="24"/>
                <w:szCs w:val="24"/>
                <w:lang w:val="ro-RO"/>
              </w:rPr>
              <w:t>Metodologiei în vigoare</w:t>
            </w:r>
            <w:r w:rsidR="008051FF" w:rsidRPr="00F94184">
              <w:rPr>
                <w:rFonts w:ascii="Times New Roman" w:hAnsi="Times New Roman"/>
                <w:sz w:val="24"/>
                <w:szCs w:val="24"/>
                <w:lang w:val="ro-RO"/>
              </w:rPr>
              <w:t xml:space="preserve"> </w:t>
            </w:r>
            <w:r w:rsidRPr="00F94184">
              <w:rPr>
                <w:rFonts w:ascii="Times New Roman" w:hAnsi="Times New Roman"/>
                <w:sz w:val="24"/>
                <w:szCs w:val="24"/>
                <w:lang w:val="ro-RO"/>
              </w:rPr>
              <w:t>cu</w:t>
            </w:r>
            <w:r w:rsidR="00E43533" w:rsidRPr="00F94184">
              <w:rPr>
                <w:rFonts w:ascii="Times New Roman" w:hAnsi="Times New Roman"/>
                <w:sz w:val="24"/>
                <w:szCs w:val="24"/>
                <w:lang w:val="ro-RO"/>
              </w:rPr>
              <w:t xml:space="preserve"> prevederile legislației primare, precum și </w:t>
            </w:r>
          </w:p>
          <w:p w14:paraId="21767EAB" w14:textId="77777777" w:rsidR="00FF45C7" w:rsidRPr="00F94184" w:rsidRDefault="00FF45C7" w:rsidP="009557CC">
            <w:pPr>
              <w:pStyle w:val="ListParagraph"/>
              <w:ind w:left="1489" w:firstLine="0"/>
              <w:rPr>
                <w:rFonts w:ascii="Times New Roman" w:hAnsi="Times New Roman"/>
                <w:sz w:val="24"/>
                <w:szCs w:val="24"/>
                <w:lang w:val="ro-RO"/>
              </w:rPr>
            </w:pPr>
          </w:p>
          <w:p w14:paraId="747AF739" w14:textId="04430BEB" w:rsidR="008051FF" w:rsidRPr="00DC203C" w:rsidRDefault="00FF45C7" w:rsidP="009557CC">
            <w:pPr>
              <w:pStyle w:val="ListParagraph"/>
              <w:numPr>
                <w:ilvl w:val="0"/>
                <w:numId w:val="9"/>
              </w:numPr>
              <w:rPr>
                <w:rFonts w:ascii="Times New Roman" w:hAnsi="Times New Roman"/>
                <w:sz w:val="24"/>
                <w:szCs w:val="24"/>
                <w:lang w:val="ro-RO"/>
              </w:rPr>
            </w:pPr>
            <w:r w:rsidRPr="00F94184">
              <w:rPr>
                <w:rFonts w:ascii="Times New Roman" w:hAnsi="Times New Roman"/>
                <w:sz w:val="24"/>
                <w:szCs w:val="24"/>
                <w:lang w:val="ro-RO"/>
              </w:rPr>
              <w:t>E</w:t>
            </w:r>
            <w:r w:rsidR="00E43533" w:rsidRPr="00F94184">
              <w:rPr>
                <w:rFonts w:ascii="Times New Roman" w:hAnsi="Times New Roman"/>
                <w:sz w:val="24"/>
                <w:szCs w:val="24"/>
                <w:lang w:val="ro-RO"/>
              </w:rPr>
              <w:t xml:space="preserve">xpirarea termenului de aplicare a prevederilor actului normativ. </w:t>
            </w:r>
          </w:p>
          <w:p w14:paraId="7AF8A9C7" w14:textId="6F824AC2" w:rsidR="00FF45C7" w:rsidRPr="00F94184" w:rsidRDefault="00FF45C7" w:rsidP="009557CC">
            <w:pPr>
              <w:pStyle w:val="ListParagraph"/>
              <w:ind w:left="1489" w:firstLine="0"/>
              <w:rPr>
                <w:rFonts w:ascii="Times New Roman" w:hAnsi="Times New Roman"/>
                <w:sz w:val="24"/>
                <w:szCs w:val="24"/>
                <w:lang w:val="ro-RO"/>
              </w:rPr>
            </w:pPr>
          </w:p>
        </w:tc>
      </w:tr>
      <w:tr w:rsidR="00B93D10" w:rsidRPr="00F94184"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DC203C" w:rsidRDefault="006933C3" w:rsidP="00452C6C">
            <w:pPr>
              <w:rPr>
                <w:rFonts w:ascii="Times New Roman" w:hAnsi="Times New Roman"/>
                <w:b/>
                <w:bCs/>
                <w:sz w:val="24"/>
                <w:szCs w:val="24"/>
                <w:lang w:val="ro-RO"/>
              </w:rPr>
            </w:pPr>
            <w:r w:rsidRPr="00F94184">
              <w:rPr>
                <w:rFonts w:ascii="Times New Roman" w:hAnsi="Times New Roman"/>
                <w:b/>
                <w:bCs/>
                <w:sz w:val="24"/>
                <w:szCs w:val="24"/>
                <w:lang w:val="ro-RO"/>
              </w:rPr>
              <w:lastRenderedPageBreak/>
              <w:t>3.</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Obiectivele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urmărite</w:t>
            </w:r>
            <w:r w:rsidR="00032B46" w:rsidRPr="00F94184">
              <w:rPr>
                <w:rFonts w:ascii="Times New Roman" w:hAnsi="Times New Roman"/>
                <w:b/>
                <w:bCs/>
                <w:sz w:val="24"/>
                <w:szCs w:val="24"/>
                <w:lang w:val="ro-RO"/>
              </w:rPr>
              <w:t xml:space="preserve"> </w:t>
            </w:r>
            <w:r w:rsidR="00863417" w:rsidRPr="00F94184">
              <w:rPr>
                <w:rFonts w:ascii="Times New Roman" w:hAnsi="Times New Roman"/>
                <w:b/>
                <w:bCs/>
                <w:sz w:val="24"/>
                <w:szCs w:val="24"/>
                <w:lang w:val="ro-RO"/>
              </w:rPr>
              <w:t>ș</w:t>
            </w:r>
            <w:r w:rsidRPr="00F94184">
              <w:rPr>
                <w:rFonts w:ascii="Times New Roman" w:hAnsi="Times New Roman"/>
                <w:b/>
                <w:bCs/>
                <w:sz w:val="24"/>
                <w:szCs w:val="24"/>
                <w:lang w:val="ro-RO"/>
              </w:rPr>
              <w:t>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solu</w:t>
            </w:r>
            <w:r w:rsidR="00863417" w:rsidRPr="00F94184">
              <w:rPr>
                <w:rFonts w:ascii="Times New Roman" w:hAnsi="Times New Roman"/>
                <w:b/>
                <w:bCs/>
                <w:sz w:val="24"/>
                <w:szCs w:val="24"/>
                <w:lang w:val="ro-RO"/>
              </w:rPr>
              <w:t>ț</w:t>
            </w:r>
            <w:r w:rsidRPr="00F94184">
              <w:rPr>
                <w:rFonts w:ascii="Times New Roman" w:hAnsi="Times New Roman"/>
                <w:b/>
                <w:bCs/>
                <w:sz w:val="24"/>
                <w:szCs w:val="24"/>
                <w:lang w:val="ro-RO"/>
              </w:rPr>
              <w:t>iile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propuse</w:t>
            </w:r>
          </w:p>
          <w:p w14:paraId="1D7C19CC" w14:textId="77777777" w:rsidR="00FF45C7" w:rsidRPr="00F94184" w:rsidRDefault="00FF45C7" w:rsidP="00FF45C7">
            <w:pPr>
              <w:ind w:firstLine="590"/>
              <w:rPr>
                <w:rFonts w:ascii="Times New Roman" w:hAnsi="Times New Roman"/>
                <w:sz w:val="24"/>
                <w:szCs w:val="24"/>
                <w:lang w:val="ro-RO"/>
              </w:rPr>
            </w:pPr>
          </w:p>
          <w:p w14:paraId="7C372F61" w14:textId="76184E2D" w:rsidR="00FF45C7" w:rsidRPr="00DC203C" w:rsidRDefault="00FF45C7" w:rsidP="00FF45C7">
            <w:pPr>
              <w:ind w:firstLine="590"/>
              <w:rPr>
                <w:rFonts w:ascii="Times New Roman" w:hAnsi="Times New Roman"/>
                <w:sz w:val="24"/>
                <w:szCs w:val="24"/>
                <w:lang w:val="ro-RO"/>
              </w:rPr>
            </w:pPr>
            <w:r w:rsidRPr="00F94184">
              <w:rPr>
                <w:rFonts w:ascii="Times New Roman" w:hAnsi="Times New Roman"/>
                <w:sz w:val="24"/>
                <w:szCs w:val="24"/>
                <w:lang w:val="ro-RO"/>
              </w:rPr>
              <w:t xml:space="preserve">Principalele obiective urmărite de intervenția de reglementare sunt următoarele: </w:t>
            </w:r>
          </w:p>
          <w:p w14:paraId="6C2185E3" w14:textId="77777777" w:rsidR="00FF45C7" w:rsidRPr="00F94184" w:rsidRDefault="00FF45C7" w:rsidP="00FF45C7">
            <w:pPr>
              <w:ind w:firstLine="590"/>
              <w:rPr>
                <w:rFonts w:ascii="Times New Roman" w:hAnsi="Times New Roman"/>
                <w:sz w:val="24"/>
                <w:szCs w:val="24"/>
                <w:lang w:val="ro-RO"/>
              </w:rPr>
            </w:pPr>
          </w:p>
          <w:p w14:paraId="5D1A33CC" w14:textId="1179B6F1" w:rsidR="00FF45C7" w:rsidRPr="00DC203C" w:rsidRDefault="00501790" w:rsidP="00FF45C7">
            <w:pPr>
              <w:pStyle w:val="ListParagraph"/>
              <w:numPr>
                <w:ilvl w:val="0"/>
                <w:numId w:val="3"/>
              </w:numPr>
              <w:rPr>
                <w:rFonts w:ascii="Times New Roman" w:hAnsi="Times New Roman"/>
                <w:i/>
                <w:sz w:val="24"/>
                <w:szCs w:val="24"/>
                <w:lang w:val="ro-RO"/>
              </w:rPr>
            </w:pPr>
            <w:r>
              <w:rPr>
                <w:rFonts w:ascii="Times New Roman" w:hAnsi="Times New Roman"/>
                <w:i/>
                <w:sz w:val="24"/>
                <w:szCs w:val="24"/>
                <w:lang w:val="ro-RO"/>
              </w:rPr>
              <w:t xml:space="preserve"> Considerarea și includerea integrală a costurilor strict necesare a furnizorilor serviciului universal și serviciului de ultimă opțiune, considerând ultimele evoluții a piețelor organizate de energiei electrică</w:t>
            </w:r>
            <w:r w:rsidR="00FF45C7" w:rsidRPr="00F94184">
              <w:rPr>
                <w:rFonts w:ascii="Times New Roman" w:hAnsi="Times New Roman"/>
                <w:i/>
                <w:sz w:val="24"/>
                <w:szCs w:val="24"/>
                <w:lang w:val="ro-RO"/>
              </w:rPr>
              <w:t xml:space="preserve">; </w:t>
            </w:r>
          </w:p>
          <w:p w14:paraId="54E39CCC" w14:textId="77777777" w:rsidR="00FF45C7" w:rsidRPr="00F94184" w:rsidRDefault="00FF45C7" w:rsidP="009557CC">
            <w:pPr>
              <w:pStyle w:val="ListParagraph"/>
              <w:ind w:left="1069" w:firstLine="0"/>
              <w:rPr>
                <w:rFonts w:ascii="Times New Roman" w:hAnsi="Times New Roman"/>
                <w:i/>
                <w:sz w:val="24"/>
                <w:szCs w:val="24"/>
                <w:lang w:val="ro-RO"/>
              </w:rPr>
            </w:pPr>
          </w:p>
          <w:p w14:paraId="51420D53" w14:textId="77777777" w:rsidR="00FF45C7" w:rsidRPr="00DC203C" w:rsidRDefault="00FF45C7" w:rsidP="00FF45C7">
            <w:pPr>
              <w:pStyle w:val="ListParagraph"/>
              <w:numPr>
                <w:ilvl w:val="0"/>
                <w:numId w:val="3"/>
              </w:numPr>
              <w:rPr>
                <w:rFonts w:ascii="Times New Roman" w:hAnsi="Times New Roman"/>
                <w:sz w:val="24"/>
                <w:szCs w:val="24"/>
                <w:lang w:val="ro-RO"/>
              </w:rPr>
            </w:pPr>
            <w:r w:rsidRPr="00F94184">
              <w:rPr>
                <w:rFonts w:ascii="Times New Roman" w:hAnsi="Times New Roman"/>
                <w:i/>
                <w:sz w:val="24"/>
                <w:szCs w:val="24"/>
                <w:lang w:val="ro-RO"/>
              </w:rPr>
              <w:t>Introducerea</w:t>
            </w:r>
            <w:r w:rsidRPr="00F94184">
              <w:rPr>
                <w:rFonts w:ascii="Times New Roman" w:hAnsi="Times New Roman"/>
                <w:sz w:val="24"/>
                <w:szCs w:val="24"/>
                <w:lang w:val="ro-RO"/>
              </w:rPr>
              <w:t xml:space="preserve"> </w:t>
            </w:r>
            <w:r w:rsidRPr="00F94184">
              <w:rPr>
                <w:rFonts w:ascii="Times New Roman" w:hAnsi="Times New Roman"/>
                <w:i/>
                <w:sz w:val="24"/>
                <w:szCs w:val="24"/>
                <w:lang w:val="ro-RO"/>
              </w:rPr>
              <w:t>mecanismului de determinare separată  a prețurilor reglementate pentru furnizarea energiei electrice de către furnizorul de ultima opțiune – concomitent cu intrarea în vigoare a actului normativ și ajustarea prețurilor pentru furnizarea energiei electrice.</w:t>
            </w:r>
          </w:p>
          <w:p w14:paraId="6E05F86D" w14:textId="3B032270" w:rsidR="00FF45C7" w:rsidRPr="00F94184" w:rsidRDefault="00FF45C7" w:rsidP="00FF45C7">
            <w:pPr>
              <w:pStyle w:val="ListParagraph"/>
              <w:ind w:left="1069" w:firstLine="0"/>
              <w:rPr>
                <w:rFonts w:ascii="Times New Roman" w:hAnsi="Times New Roman"/>
                <w:sz w:val="24"/>
                <w:szCs w:val="24"/>
                <w:lang w:val="ro-RO"/>
              </w:rPr>
            </w:pPr>
          </w:p>
          <w:p w14:paraId="51C87441" w14:textId="794F9FCC" w:rsidR="00F62E76" w:rsidRPr="00DC203C" w:rsidRDefault="00FF45C7" w:rsidP="009557CC">
            <w:pPr>
              <w:pStyle w:val="ListParagraph"/>
              <w:ind w:left="732" w:hanging="142"/>
              <w:rPr>
                <w:rFonts w:ascii="Times New Roman" w:hAnsi="Times New Roman"/>
                <w:sz w:val="24"/>
                <w:szCs w:val="24"/>
                <w:lang w:val="ro-RO"/>
              </w:rPr>
            </w:pPr>
            <w:r w:rsidRPr="00F94184">
              <w:rPr>
                <w:rFonts w:ascii="Times New Roman" w:hAnsi="Times New Roman"/>
                <w:sz w:val="24"/>
                <w:szCs w:val="24"/>
                <w:lang w:val="ro-RO"/>
              </w:rPr>
              <w:t>Concomitent obiec</w:t>
            </w:r>
            <w:r w:rsidR="00F62E76" w:rsidRPr="00F94184">
              <w:rPr>
                <w:rFonts w:ascii="Times New Roman" w:hAnsi="Times New Roman"/>
                <w:sz w:val="24"/>
                <w:szCs w:val="24"/>
                <w:lang w:val="ro-RO"/>
              </w:rPr>
              <w:t xml:space="preserve">tivele specifice ale prezentei inițiative de reglementare sunt: </w:t>
            </w:r>
          </w:p>
          <w:p w14:paraId="7EB24F9D" w14:textId="77777777" w:rsidR="0068226A" w:rsidRPr="00F94184" w:rsidRDefault="0068226A" w:rsidP="009557CC">
            <w:pPr>
              <w:pStyle w:val="ListParagraph"/>
              <w:ind w:left="732" w:hanging="142"/>
              <w:rPr>
                <w:rFonts w:ascii="Times New Roman" w:hAnsi="Times New Roman"/>
                <w:sz w:val="24"/>
                <w:szCs w:val="24"/>
                <w:lang w:val="ro-RO"/>
              </w:rPr>
            </w:pPr>
          </w:p>
          <w:p w14:paraId="024D04D9" w14:textId="0484A69E" w:rsidR="00FF45C7" w:rsidRPr="00DC203C" w:rsidRDefault="00F62E76" w:rsidP="009557CC">
            <w:pPr>
              <w:pStyle w:val="ListParagraph"/>
              <w:numPr>
                <w:ilvl w:val="0"/>
                <w:numId w:val="10"/>
              </w:numPr>
              <w:rPr>
                <w:rFonts w:ascii="Times New Roman" w:hAnsi="Times New Roman"/>
                <w:i/>
                <w:sz w:val="24"/>
                <w:szCs w:val="24"/>
                <w:lang w:val="ro-RO"/>
              </w:rPr>
            </w:pPr>
            <w:r w:rsidRPr="00F94184">
              <w:rPr>
                <w:rFonts w:ascii="Times New Roman" w:hAnsi="Times New Roman"/>
                <w:i/>
                <w:sz w:val="24"/>
                <w:szCs w:val="24"/>
                <w:lang w:val="ro-RO"/>
              </w:rPr>
              <w:t xml:space="preserve">Asigurarea faptului că furnizorii cărora li se va impune obligația de furnizare de ultimă opțiune vor avea posibilitatea să își recupereze integral costurile aferente; </w:t>
            </w:r>
          </w:p>
          <w:p w14:paraId="6FF8B577" w14:textId="77777777" w:rsidR="00F62E76" w:rsidRPr="00F94184" w:rsidRDefault="00F62E76" w:rsidP="009557CC">
            <w:pPr>
              <w:pStyle w:val="ListParagraph"/>
              <w:ind w:left="1371" w:firstLine="0"/>
              <w:rPr>
                <w:rFonts w:ascii="Times New Roman" w:hAnsi="Times New Roman"/>
                <w:i/>
                <w:sz w:val="24"/>
                <w:szCs w:val="24"/>
                <w:lang w:val="ro-RO"/>
              </w:rPr>
            </w:pPr>
          </w:p>
          <w:p w14:paraId="5549AAB4" w14:textId="33568DAB" w:rsidR="00F62E76" w:rsidRPr="00DC203C" w:rsidRDefault="00F62E76" w:rsidP="009557CC">
            <w:pPr>
              <w:pStyle w:val="ListParagraph"/>
              <w:numPr>
                <w:ilvl w:val="0"/>
                <w:numId w:val="10"/>
              </w:numPr>
              <w:rPr>
                <w:rFonts w:ascii="Times New Roman" w:hAnsi="Times New Roman"/>
                <w:i/>
                <w:sz w:val="24"/>
                <w:szCs w:val="24"/>
                <w:lang w:val="ro-RO"/>
              </w:rPr>
            </w:pPr>
            <w:r w:rsidRPr="00F94184">
              <w:rPr>
                <w:rFonts w:ascii="Times New Roman" w:hAnsi="Times New Roman"/>
                <w:i/>
                <w:sz w:val="24"/>
                <w:szCs w:val="24"/>
                <w:lang w:val="ro-RO"/>
              </w:rPr>
              <w:t>Evitarea expunerii la riscurile asociate preluării unor consumatori care și-au pierdut furnizorul în anumite condiții;</w:t>
            </w:r>
          </w:p>
          <w:p w14:paraId="1A85A148" w14:textId="77777777" w:rsidR="00F62E76" w:rsidRPr="00F94184" w:rsidRDefault="00F62E76" w:rsidP="009557CC">
            <w:pPr>
              <w:pStyle w:val="ListParagraph"/>
              <w:ind w:left="1371" w:firstLine="0"/>
              <w:rPr>
                <w:rFonts w:ascii="Times New Roman" w:hAnsi="Times New Roman"/>
                <w:i/>
                <w:sz w:val="24"/>
                <w:szCs w:val="24"/>
                <w:lang w:val="ro-RO"/>
              </w:rPr>
            </w:pPr>
          </w:p>
          <w:p w14:paraId="65A0D873" w14:textId="16BA4F65" w:rsidR="00F62E76" w:rsidRPr="00DC203C" w:rsidRDefault="00F62E76" w:rsidP="009557CC">
            <w:pPr>
              <w:pStyle w:val="ListParagraph"/>
              <w:numPr>
                <w:ilvl w:val="0"/>
                <w:numId w:val="10"/>
              </w:numPr>
              <w:rPr>
                <w:rFonts w:ascii="Times New Roman" w:hAnsi="Times New Roman"/>
                <w:i/>
                <w:sz w:val="24"/>
                <w:szCs w:val="24"/>
                <w:lang w:val="ro-RO"/>
              </w:rPr>
            </w:pPr>
            <w:r w:rsidRPr="00F94184">
              <w:rPr>
                <w:rFonts w:ascii="Times New Roman" w:hAnsi="Times New Roman"/>
                <w:i/>
                <w:sz w:val="24"/>
                <w:szCs w:val="24"/>
                <w:lang w:val="ro-RO"/>
              </w:rPr>
              <w:t>Aprobarea unei metodologii transparente, corecte și justificate, care ține cont de tranziția care are loc în sectorul energiei (inclusiv electrice) care să permită realizarea unei activități economice profitabile dar în același timp rezonabile în condiții reglementate.</w:t>
            </w:r>
          </w:p>
          <w:p w14:paraId="6434D1B0" w14:textId="4765A597" w:rsidR="00FF45C7" w:rsidRPr="00F94184" w:rsidRDefault="00FF45C7" w:rsidP="00452C6C">
            <w:pPr>
              <w:rPr>
                <w:rFonts w:ascii="Times New Roman" w:hAnsi="Times New Roman"/>
                <w:b/>
                <w:bCs/>
                <w:sz w:val="24"/>
                <w:szCs w:val="24"/>
                <w:lang w:val="ro-RO"/>
              </w:rPr>
            </w:pPr>
          </w:p>
        </w:tc>
      </w:tr>
      <w:tr w:rsidR="00B93D10" w:rsidRPr="00F94184"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DC203C" w:rsidRDefault="00D927DB" w:rsidP="00452C6C">
            <w:pPr>
              <w:rPr>
                <w:rFonts w:ascii="Times New Roman" w:hAnsi="Times New Roman"/>
                <w:sz w:val="24"/>
                <w:szCs w:val="24"/>
                <w:lang w:val="ro-RO"/>
              </w:rPr>
            </w:pPr>
            <w:r w:rsidRPr="00F94184">
              <w:rPr>
                <w:rFonts w:ascii="Times New Roman" w:hAnsi="Times New Roman"/>
                <w:sz w:val="24"/>
                <w:szCs w:val="24"/>
                <w:lang w:val="ro-RO"/>
              </w:rPr>
              <w:t>3.1.</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Principalele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prevederi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ale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proiectului</w:t>
            </w:r>
            <w:r w:rsidR="00032B46" w:rsidRPr="00F94184">
              <w:rPr>
                <w:rFonts w:ascii="Times New Roman" w:hAnsi="Times New Roman"/>
                <w:sz w:val="24"/>
                <w:szCs w:val="24"/>
                <w:lang w:val="ro-RO"/>
              </w:rPr>
              <w:t xml:space="preserve"> </w:t>
            </w:r>
            <w:r w:rsidR="00863417" w:rsidRPr="00F94184">
              <w:rPr>
                <w:rFonts w:ascii="Times New Roman" w:hAnsi="Times New Roman"/>
                <w:sz w:val="24"/>
                <w:szCs w:val="24"/>
                <w:lang w:val="ro-RO"/>
              </w:rPr>
              <w:t>ș</w:t>
            </w:r>
            <w:r w:rsidRPr="00F94184">
              <w:rPr>
                <w:rFonts w:ascii="Times New Roman" w:hAnsi="Times New Roman"/>
                <w:sz w:val="24"/>
                <w:szCs w:val="24"/>
                <w:lang w:val="ro-RO"/>
              </w:rPr>
              <w:t>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eviden</w:t>
            </w:r>
            <w:r w:rsidR="00863417" w:rsidRPr="00F94184">
              <w:rPr>
                <w:rFonts w:ascii="Times New Roman" w:hAnsi="Times New Roman"/>
                <w:sz w:val="24"/>
                <w:szCs w:val="24"/>
                <w:lang w:val="ro-RO"/>
              </w:rPr>
              <w:t>ț</w:t>
            </w:r>
            <w:r w:rsidRPr="00F94184">
              <w:rPr>
                <w:rFonts w:ascii="Times New Roman" w:hAnsi="Times New Roman"/>
                <w:sz w:val="24"/>
                <w:szCs w:val="24"/>
                <w:lang w:val="ro-RO"/>
              </w:rPr>
              <w:t>ierea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elementelor</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noi</w:t>
            </w:r>
          </w:p>
        </w:tc>
      </w:tr>
      <w:tr w:rsidR="00B93D10" w:rsidRPr="00F94184" w14:paraId="34C63CD5"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DC203C" w:rsidRDefault="004F5D30" w:rsidP="00167AA7">
            <w:pPr>
              <w:ind w:firstLine="590"/>
              <w:rPr>
                <w:rFonts w:ascii="Times New Roman" w:hAnsi="Times New Roman"/>
                <w:sz w:val="24"/>
                <w:szCs w:val="24"/>
                <w:lang w:val="ro-RO"/>
              </w:rPr>
            </w:pPr>
          </w:p>
          <w:p w14:paraId="311073B7" w14:textId="29D87A43" w:rsidR="0053274E" w:rsidRPr="00DC203C" w:rsidRDefault="0053274E" w:rsidP="0053274E">
            <w:pPr>
              <w:pStyle w:val="ListParagraph"/>
              <w:ind w:left="1069" w:hanging="476"/>
              <w:rPr>
                <w:rFonts w:ascii="Times New Roman" w:hAnsi="Times New Roman"/>
                <w:sz w:val="24"/>
                <w:szCs w:val="24"/>
                <w:lang w:val="ro-RO"/>
              </w:rPr>
            </w:pPr>
            <w:r w:rsidRPr="00F94184">
              <w:rPr>
                <w:rFonts w:ascii="Times New Roman" w:hAnsi="Times New Roman"/>
                <w:sz w:val="24"/>
                <w:szCs w:val="24"/>
                <w:lang w:val="ro-MD"/>
              </w:rPr>
              <w:lastRenderedPageBreak/>
              <w:t>Din principalele prevederi ale proiectului putem evidenția</w:t>
            </w:r>
            <w:r w:rsidRPr="00F94184">
              <w:rPr>
                <w:rFonts w:ascii="Times New Roman" w:hAnsi="Times New Roman"/>
                <w:sz w:val="24"/>
                <w:szCs w:val="24"/>
                <w:lang w:val="ro-RO"/>
              </w:rPr>
              <w:t>:</w:t>
            </w:r>
          </w:p>
          <w:p w14:paraId="70D714C2" w14:textId="06444E11" w:rsidR="00BF711B" w:rsidRPr="00F94184" w:rsidRDefault="00BF711B" w:rsidP="0053274E">
            <w:pPr>
              <w:pStyle w:val="ListParagraph"/>
              <w:ind w:left="1069" w:hanging="476"/>
              <w:rPr>
                <w:rFonts w:ascii="Times New Roman" w:hAnsi="Times New Roman"/>
                <w:sz w:val="24"/>
                <w:szCs w:val="24"/>
                <w:lang w:val="ro-RO"/>
              </w:rPr>
            </w:pPr>
          </w:p>
          <w:p w14:paraId="2CDF85B1" w14:textId="5DD7EFBC" w:rsidR="00E61CF9" w:rsidRPr="00DC203C" w:rsidRDefault="00E61CF9" w:rsidP="009557CC">
            <w:pPr>
              <w:ind w:left="874" w:hanging="284"/>
              <w:rPr>
                <w:rFonts w:ascii="Times New Roman" w:eastAsia="Times New Roman" w:hAnsi="Times New Roman"/>
                <w:sz w:val="24"/>
                <w:szCs w:val="24"/>
                <w:lang w:val="ro-MD" w:eastAsia="ru-RU"/>
              </w:rPr>
            </w:pPr>
            <w:r w:rsidRPr="00F94184">
              <w:rPr>
                <w:rFonts w:ascii="Times New Roman" w:hAnsi="Times New Roman"/>
                <w:sz w:val="24"/>
                <w:szCs w:val="24"/>
                <w:lang w:eastAsia="ru-RU"/>
              </w:rPr>
              <w:t xml:space="preserve">1) </w:t>
            </w:r>
            <w:r w:rsidRPr="00F94184">
              <w:rPr>
                <w:rFonts w:ascii="Times New Roman" w:hAnsi="Times New Roman"/>
                <w:sz w:val="24"/>
                <w:szCs w:val="24"/>
                <w:lang w:val="ro-MD" w:eastAsia="ru-RU"/>
              </w:rPr>
              <w:t xml:space="preserve">principiile şi algoritmul de calcul al </w:t>
            </w:r>
            <w:proofErr w:type="spellStart"/>
            <w:r w:rsidRPr="00F94184">
              <w:rPr>
                <w:rFonts w:ascii="Times New Roman" w:hAnsi="Times New Roman"/>
                <w:sz w:val="24"/>
                <w:szCs w:val="24"/>
                <w:lang w:val="ro-MD" w:eastAsia="ru-RU"/>
              </w:rPr>
              <w:t>preţurilor</w:t>
            </w:r>
            <w:proofErr w:type="spellEnd"/>
            <w:r w:rsidRPr="00F94184">
              <w:rPr>
                <w:rFonts w:ascii="Times New Roman" w:hAnsi="Times New Roman"/>
                <w:sz w:val="24"/>
                <w:szCs w:val="24"/>
                <w:lang w:val="ro-MD" w:eastAsia="ru-RU"/>
              </w:rPr>
              <w:t xml:space="preserve"> reglementate pentru furnizarea energiei electrice;</w:t>
            </w:r>
          </w:p>
          <w:p w14:paraId="1618B4AA" w14:textId="77777777" w:rsidR="00E61CF9" w:rsidRPr="00DC203C" w:rsidRDefault="00E61CF9" w:rsidP="009557CC">
            <w:pPr>
              <w:ind w:left="874" w:hanging="284"/>
              <w:rPr>
                <w:rFonts w:ascii="Times New Roman" w:eastAsia="Times New Roman" w:hAnsi="Times New Roman"/>
                <w:sz w:val="24"/>
                <w:szCs w:val="24"/>
                <w:lang w:val="ro-MD" w:eastAsia="ru-RU"/>
              </w:rPr>
            </w:pPr>
            <w:r w:rsidRPr="00F94184">
              <w:rPr>
                <w:rFonts w:ascii="Times New Roman" w:hAnsi="Times New Roman"/>
                <w:sz w:val="24"/>
                <w:szCs w:val="24"/>
                <w:lang w:val="ro-MD" w:eastAsia="ru-RU"/>
              </w:rPr>
              <w:t xml:space="preserve">2) modul de determinare, de ajustare şi de aprobare a </w:t>
            </w:r>
            <w:proofErr w:type="spellStart"/>
            <w:r w:rsidRPr="00F94184">
              <w:rPr>
                <w:rFonts w:ascii="Times New Roman" w:hAnsi="Times New Roman"/>
                <w:sz w:val="24"/>
                <w:szCs w:val="24"/>
                <w:lang w:val="ro-MD" w:eastAsia="ru-RU"/>
              </w:rPr>
              <w:t>preţurilor</w:t>
            </w:r>
            <w:proofErr w:type="spellEnd"/>
            <w:r w:rsidRPr="00F94184">
              <w:rPr>
                <w:rFonts w:ascii="Times New Roman" w:hAnsi="Times New Roman"/>
                <w:sz w:val="24"/>
                <w:szCs w:val="24"/>
                <w:lang w:val="ro-MD" w:eastAsia="ru-RU"/>
              </w:rPr>
              <w:t xml:space="preserve"> reglementate pentru  furnizarea energiei electrice, </w:t>
            </w:r>
            <w:proofErr w:type="spellStart"/>
            <w:r w:rsidRPr="00F94184">
              <w:rPr>
                <w:rFonts w:ascii="Times New Roman" w:hAnsi="Times New Roman"/>
                <w:sz w:val="24"/>
                <w:szCs w:val="24"/>
                <w:lang w:val="ro-MD" w:eastAsia="ru-RU"/>
              </w:rPr>
              <w:t>diferenţiate</w:t>
            </w:r>
            <w:proofErr w:type="spellEnd"/>
            <w:r w:rsidRPr="00F94184">
              <w:rPr>
                <w:rFonts w:ascii="Times New Roman" w:hAnsi="Times New Roman"/>
                <w:sz w:val="24"/>
                <w:szCs w:val="24"/>
                <w:lang w:val="ro-MD" w:eastAsia="ru-RU"/>
              </w:rPr>
              <w:t xml:space="preserve"> în funcție de nivelurile de tensiune ale </w:t>
            </w:r>
            <w:proofErr w:type="spellStart"/>
            <w:r w:rsidRPr="00F94184">
              <w:rPr>
                <w:rFonts w:ascii="Times New Roman" w:hAnsi="Times New Roman"/>
                <w:sz w:val="24"/>
                <w:szCs w:val="24"/>
                <w:lang w:val="ro-MD" w:eastAsia="ru-RU"/>
              </w:rPr>
              <w:t>reţelelor</w:t>
            </w:r>
            <w:proofErr w:type="spellEnd"/>
            <w:r w:rsidRPr="00F94184">
              <w:rPr>
                <w:rFonts w:ascii="Times New Roman" w:hAnsi="Times New Roman"/>
                <w:sz w:val="24"/>
                <w:szCs w:val="24"/>
                <w:lang w:val="ro-MD" w:eastAsia="ru-RU"/>
              </w:rPr>
              <w:t xml:space="preserve"> electrice de distribuţie prin care se livrează energie electrică consumatorilor finali, în </w:t>
            </w:r>
            <w:proofErr w:type="spellStart"/>
            <w:r w:rsidRPr="00F94184">
              <w:rPr>
                <w:rFonts w:ascii="Times New Roman" w:hAnsi="Times New Roman"/>
                <w:sz w:val="24"/>
                <w:szCs w:val="24"/>
                <w:lang w:val="ro-MD" w:eastAsia="ru-RU"/>
              </w:rPr>
              <w:t>funcţie</w:t>
            </w:r>
            <w:proofErr w:type="spellEnd"/>
            <w:r w:rsidRPr="00F94184">
              <w:rPr>
                <w:rFonts w:ascii="Times New Roman" w:hAnsi="Times New Roman"/>
                <w:sz w:val="24"/>
                <w:szCs w:val="24"/>
                <w:lang w:val="ro-MD" w:eastAsia="ru-RU"/>
              </w:rPr>
              <w:t xml:space="preserve"> de zona de consum şi de modul de achitare pentru energia electrică furnizată consumatorilor finali;</w:t>
            </w:r>
          </w:p>
          <w:p w14:paraId="4CD79DAC" w14:textId="77777777" w:rsidR="00E61CF9" w:rsidRPr="00DC203C" w:rsidRDefault="00E61CF9" w:rsidP="009557CC">
            <w:pPr>
              <w:ind w:left="874" w:hanging="284"/>
              <w:rPr>
                <w:rFonts w:ascii="Times New Roman" w:eastAsia="Times New Roman" w:hAnsi="Times New Roman"/>
                <w:sz w:val="24"/>
                <w:szCs w:val="24"/>
                <w:lang w:val="ro-MD" w:eastAsia="ru-RU"/>
              </w:rPr>
            </w:pPr>
            <w:r w:rsidRPr="00F94184">
              <w:rPr>
                <w:rFonts w:ascii="Times New Roman" w:hAnsi="Times New Roman"/>
                <w:sz w:val="24"/>
                <w:szCs w:val="24"/>
                <w:lang w:val="ro-MD" w:eastAsia="ru-RU"/>
              </w:rPr>
              <w:t xml:space="preserve">3) </w:t>
            </w:r>
            <w:proofErr w:type="spellStart"/>
            <w:r w:rsidRPr="00F94184">
              <w:rPr>
                <w:rFonts w:ascii="Times New Roman" w:hAnsi="Times New Roman"/>
                <w:sz w:val="24"/>
                <w:szCs w:val="24"/>
                <w:lang w:val="ro-MD" w:eastAsia="ru-RU"/>
              </w:rPr>
              <w:t>componenţa</w:t>
            </w:r>
            <w:proofErr w:type="spellEnd"/>
            <w:r w:rsidRPr="00F94184">
              <w:rPr>
                <w:rFonts w:ascii="Times New Roman" w:hAnsi="Times New Roman"/>
                <w:sz w:val="24"/>
                <w:szCs w:val="24"/>
                <w:lang w:val="ro-MD" w:eastAsia="ru-RU"/>
              </w:rPr>
              <w:t xml:space="preserve">, modul de determinare şi de includere în </w:t>
            </w:r>
            <w:proofErr w:type="spellStart"/>
            <w:r w:rsidRPr="00F94184">
              <w:rPr>
                <w:rFonts w:ascii="Times New Roman" w:hAnsi="Times New Roman"/>
                <w:sz w:val="24"/>
                <w:szCs w:val="24"/>
                <w:lang w:val="ro-MD" w:eastAsia="ru-RU"/>
              </w:rPr>
              <w:t>preţurile</w:t>
            </w:r>
            <w:proofErr w:type="spellEnd"/>
            <w:r w:rsidRPr="00F94184">
              <w:rPr>
                <w:rFonts w:ascii="Times New Roman" w:hAnsi="Times New Roman"/>
                <w:sz w:val="24"/>
                <w:szCs w:val="24"/>
                <w:lang w:val="ro-MD" w:eastAsia="ru-RU"/>
              </w:rPr>
              <w:t xml:space="preserve"> reglementate pentru furnizarea energiei electrice a costurilor şi a cheltuielilor aferente doar </w:t>
            </w:r>
            <w:proofErr w:type="spellStart"/>
            <w:r w:rsidRPr="00F94184">
              <w:rPr>
                <w:rFonts w:ascii="Times New Roman" w:hAnsi="Times New Roman"/>
                <w:sz w:val="24"/>
                <w:szCs w:val="24"/>
                <w:lang w:val="ro-MD" w:eastAsia="ru-RU"/>
              </w:rPr>
              <w:t>activităţii</w:t>
            </w:r>
            <w:proofErr w:type="spellEnd"/>
            <w:r w:rsidRPr="00F94184">
              <w:rPr>
                <w:rFonts w:ascii="Times New Roman" w:hAnsi="Times New Roman"/>
                <w:sz w:val="24"/>
                <w:szCs w:val="24"/>
                <w:lang w:val="ro-MD" w:eastAsia="ru-RU"/>
              </w:rPr>
              <w:t xml:space="preserve"> de furnizare a energiei electrice în contextul </w:t>
            </w:r>
            <w:proofErr w:type="spellStart"/>
            <w:r w:rsidRPr="00F94184">
              <w:rPr>
                <w:rFonts w:ascii="Times New Roman" w:hAnsi="Times New Roman"/>
                <w:sz w:val="24"/>
                <w:szCs w:val="24"/>
                <w:lang w:val="ro-MD" w:eastAsia="ru-RU"/>
              </w:rPr>
              <w:t>obligaţiei</w:t>
            </w:r>
            <w:proofErr w:type="spellEnd"/>
            <w:r w:rsidRPr="00F94184">
              <w:rPr>
                <w:rFonts w:ascii="Times New Roman" w:hAnsi="Times New Roman"/>
                <w:sz w:val="24"/>
                <w:szCs w:val="24"/>
                <w:lang w:val="ro-MD" w:eastAsia="ru-RU"/>
              </w:rPr>
              <w:t xml:space="preserve"> de serviciu public de a presta serviciu universal şi/sau de a asigura furnizarea de ultimă </w:t>
            </w:r>
            <w:proofErr w:type="spellStart"/>
            <w:r w:rsidRPr="00F94184">
              <w:rPr>
                <w:rFonts w:ascii="Times New Roman" w:hAnsi="Times New Roman"/>
                <w:sz w:val="24"/>
                <w:szCs w:val="24"/>
                <w:lang w:val="ro-MD" w:eastAsia="ru-RU"/>
              </w:rPr>
              <w:t>opţiune</w:t>
            </w:r>
            <w:proofErr w:type="spellEnd"/>
            <w:r w:rsidRPr="00F94184">
              <w:rPr>
                <w:rFonts w:ascii="Times New Roman" w:hAnsi="Times New Roman"/>
                <w:sz w:val="24"/>
                <w:szCs w:val="24"/>
                <w:lang w:val="ro-MD" w:eastAsia="ru-RU"/>
              </w:rPr>
              <w:t>;</w:t>
            </w:r>
          </w:p>
          <w:p w14:paraId="06C8A701" w14:textId="77777777" w:rsidR="00E61CF9" w:rsidRPr="00DC203C" w:rsidRDefault="00E61CF9" w:rsidP="009557CC">
            <w:pPr>
              <w:ind w:left="874" w:hanging="284"/>
              <w:rPr>
                <w:rFonts w:ascii="Times New Roman" w:eastAsia="Times New Roman" w:hAnsi="Times New Roman"/>
                <w:sz w:val="24"/>
                <w:szCs w:val="24"/>
                <w:lang w:val="ro-MD" w:eastAsia="ru-RU"/>
              </w:rPr>
            </w:pPr>
            <w:r w:rsidRPr="00F94184">
              <w:rPr>
                <w:rFonts w:ascii="Times New Roman" w:hAnsi="Times New Roman"/>
                <w:sz w:val="24"/>
                <w:szCs w:val="24"/>
                <w:lang w:val="ro-MD" w:eastAsia="ru-RU"/>
              </w:rPr>
              <w:t>4) modul de determinare a costului energiei electrice procurate, a cheltuielilor suportate în legătură cu prestarea Furnizorului a serviciilor de transport şi de distribuţie a energiei electrice de către operatorul sistemului de transport şi de operatorul sistemului de distribuţie;</w:t>
            </w:r>
          </w:p>
          <w:p w14:paraId="5ABB8AD5" w14:textId="208F0B5A" w:rsidR="00E61CF9" w:rsidRPr="00DC203C" w:rsidRDefault="00E61CF9" w:rsidP="009557CC">
            <w:pPr>
              <w:ind w:left="874" w:hanging="284"/>
              <w:rPr>
                <w:rFonts w:ascii="Times New Roman" w:eastAsia="Times New Roman" w:hAnsi="Times New Roman"/>
                <w:sz w:val="24"/>
                <w:szCs w:val="24"/>
                <w:lang w:val="ro-MD" w:eastAsia="ru-RU"/>
              </w:rPr>
            </w:pPr>
            <w:r w:rsidRPr="00F94184">
              <w:rPr>
                <w:rFonts w:ascii="Times New Roman" w:hAnsi="Times New Roman"/>
                <w:sz w:val="24"/>
                <w:szCs w:val="24"/>
                <w:lang w:val="ro-MD" w:eastAsia="ru-RU"/>
              </w:rPr>
              <w:t xml:space="preserve">5) modul de determinare şi de aprobare a costurilor şi a cheltuielilor Furnizorului aferente doar </w:t>
            </w:r>
            <w:proofErr w:type="spellStart"/>
            <w:r w:rsidRPr="00F94184">
              <w:rPr>
                <w:rFonts w:ascii="Times New Roman" w:hAnsi="Times New Roman"/>
                <w:sz w:val="24"/>
                <w:szCs w:val="24"/>
                <w:lang w:val="ro-MD" w:eastAsia="ru-RU"/>
              </w:rPr>
              <w:t>activităţii</w:t>
            </w:r>
            <w:proofErr w:type="spellEnd"/>
            <w:r w:rsidRPr="00F94184">
              <w:rPr>
                <w:rFonts w:ascii="Times New Roman" w:hAnsi="Times New Roman"/>
                <w:sz w:val="24"/>
                <w:szCs w:val="24"/>
                <w:lang w:val="ro-MD" w:eastAsia="ru-RU"/>
              </w:rPr>
              <w:t xml:space="preserve"> de furnizare a energiei electrice pentru primul an </w:t>
            </w:r>
            <w:r w:rsidR="00354FE5" w:rsidRPr="00DC203C">
              <w:rPr>
                <w:rFonts w:ascii="Times New Roman" w:hAnsi="Times New Roman"/>
                <w:sz w:val="24"/>
                <w:szCs w:val="24"/>
                <w:lang w:val="ro-MD" w:eastAsia="ru-RU"/>
              </w:rPr>
              <w:t>al perioadei de reglementare –</w:t>
            </w:r>
            <w:r w:rsidRPr="00F94184">
              <w:rPr>
                <w:rFonts w:ascii="Times New Roman" w:hAnsi="Times New Roman"/>
                <w:sz w:val="24"/>
                <w:szCs w:val="24"/>
                <w:lang w:val="ro-MD" w:eastAsia="ru-RU"/>
              </w:rPr>
              <w:t xml:space="preserve"> </w:t>
            </w:r>
            <w:r w:rsidR="00354FE5" w:rsidRPr="00DC203C">
              <w:rPr>
                <w:rFonts w:ascii="Times New Roman" w:hAnsi="Times New Roman"/>
                <w:sz w:val="24"/>
                <w:szCs w:val="24"/>
                <w:lang w:val="ro-MD" w:eastAsia="ru-RU"/>
              </w:rPr>
              <w:t>„</w:t>
            </w:r>
            <w:r w:rsidRPr="00F94184">
              <w:rPr>
                <w:rFonts w:ascii="Times New Roman" w:hAnsi="Times New Roman"/>
                <w:sz w:val="24"/>
                <w:szCs w:val="24"/>
                <w:lang w:val="ro-MD" w:eastAsia="ru-RU"/>
              </w:rPr>
              <w:t>anul de bază</w:t>
            </w:r>
            <w:r w:rsidR="00354FE5" w:rsidRPr="00DC203C">
              <w:rPr>
                <w:rFonts w:ascii="Times New Roman" w:hAnsi="Times New Roman"/>
                <w:sz w:val="24"/>
                <w:szCs w:val="24"/>
                <w:lang w:val="ro-MD" w:eastAsia="ru-RU"/>
              </w:rPr>
              <w:t>”</w:t>
            </w:r>
            <w:r w:rsidRPr="00F94184">
              <w:rPr>
                <w:rFonts w:ascii="Times New Roman" w:hAnsi="Times New Roman"/>
                <w:sz w:val="24"/>
                <w:szCs w:val="24"/>
                <w:lang w:val="ro-MD" w:eastAsia="ru-RU"/>
              </w:rPr>
              <w:t>;</w:t>
            </w:r>
          </w:p>
          <w:p w14:paraId="67C9F36E" w14:textId="77777777" w:rsidR="00E61CF9" w:rsidRPr="00DC203C" w:rsidRDefault="00E61CF9" w:rsidP="009557CC">
            <w:pPr>
              <w:ind w:left="874" w:hanging="284"/>
              <w:rPr>
                <w:rFonts w:ascii="Times New Roman" w:eastAsia="Times New Roman" w:hAnsi="Times New Roman"/>
                <w:sz w:val="24"/>
                <w:szCs w:val="24"/>
                <w:lang w:val="ro-MD" w:eastAsia="ru-RU"/>
              </w:rPr>
            </w:pPr>
            <w:r w:rsidRPr="00F94184">
              <w:rPr>
                <w:rFonts w:ascii="Times New Roman" w:hAnsi="Times New Roman"/>
                <w:sz w:val="24"/>
                <w:szCs w:val="24"/>
                <w:lang w:val="ro-MD" w:eastAsia="ru-RU"/>
              </w:rPr>
              <w:t xml:space="preserve">6) modul de actualizare a costurilor şi a cheltuielilor Furnizorului aferente </w:t>
            </w:r>
            <w:proofErr w:type="spellStart"/>
            <w:r w:rsidRPr="00F94184">
              <w:rPr>
                <w:rFonts w:ascii="Times New Roman" w:hAnsi="Times New Roman"/>
                <w:sz w:val="24"/>
                <w:szCs w:val="24"/>
                <w:lang w:val="ro-MD" w:eastAsia="ru-RU"/>
              </w:rPr>
              <w:t>activităţii</w:t>
            </w:r>
            <w:proofErr w:type="spellEnd"/>
            <w:r w:rsidRPr="00F94184">
              <w:rPr>
                <w:rFonts w:ascii="Times New Roman" w:hAnsi="Times New Roman"/>
                <w:sz w:val="24"/>
                <w:szCs w:val="24"/>
                <w:lang w:val="ro-MD" w:eastAsia="ru-RU"/>
              </w:rPr>
              <w:t xml:space="preserve"> de furnizare a energiei electrice pentru perioada ulterioară anului de bază.</w:t>
            </w:r>
          </w:p>
          <w:p w14:paraId="619EA7C2" w14:textId="77777777" w:rsidR="00E61CF9" w:rsidRPr="00F94184" w:rsidRDefault="00E61CF9" w:rsidP="009557CC">
            <w:pPr>
              <w:rPr>
                <w:rFonts w:ascii="Times New Roman" w:hAnsi="Times New Roman"/>
                <w:sz w:val="24"/>
                <w:szCs w:val="24"/>
                <w:lang w:val="ro-RO"/>
              </w:rPr>
            </w:pPr>
          </w:p>
          <w:p w14:paraId="703E7AC1" w14:textId="3FA31379" w:rsidR="00E61CF9" w:rsidRPr="00DC203C" w:rsidRDefault="00E61CF9" w:rsidP="009557CC">
            <w:pPr>
              <w:rPr>
                <w:rFonts w:ascii="Times New Roman" w:hAnsi="Times New Roman"/>
                <w:sz w:val="24"/>
                <w:szCs w:val="24"/>
                <w:lang w:val="ro-RO"/>
              </w:rPr>
            </w:pPr>
            <w:r w:rsidRPr="00F94184">
              <w:rPr>
                <w:rFonts w:ascii="Times New Roman" w:hAnsi="Times New Roman"/>
                <w:sz w:val="24"/>
                <w:szCs w:val="24"/>
                <w:lang w:val="ro-RO"/>
              </w:rPr>
              <w:t xml:space="preserve">Concomitent, pot fi evidențiate un șir de elemente inovative în comparație cu metodologia în vigoare, și anume: </w:t>
            </w:r>
          </w:p>
          <w:p w14:paraId="6E2EE6D7" w14:textId="77777777" w:rsidR="00E61CF9" w:rsidRPr="00F94184" w:rsidRDefault="00E61CF9" w:rsidP="009557CC">
            <w:pPr>
              <w:rPr>
                <w:rFonts w:ascii="Times New Roman" w:hAnsi="Times New Roman"/>
                <w:sz w:val="24"/>
                <w:szCs w:val="24"/>
                <w:lang w:val="ro-RO"/>
              </w:rPr>
            </w:pPr>
          </w:p>
          <w:p w14:paraId="281EB954" w14:textId="599714F7" w:rsidR="00E61CF9" w:rsidRPr="00DC203C" w:rsidRDefault="00E61CF9" w:rsidP="009557CC">
            <w:pPr>
              <w:pStyle w:val="ListParagraph"/>
              <w:numPr>
                <w:ilvl w:val="0"/>
                <w:numId w:val="12"/>
              </w:numPr>
              <w:rPr>
                <w:rFonts w:ascii="Times New Roman" w:hAnsi="Times New Roman"/>
                <w:sz w:val="24"/>
                <w:szCs w:val="24"/>
                <w:lang w:val="ro-RO"/>
              </w:rPr>
            </w:pPr>
            <w:r w:rsidRPr="00F94184">
              <w:rPr>
                <w:rFonts w:ascii="Times New Roman" w:hAnsi="Times New Roman"/>
                <w:sz w:val="24"/>
                <w:szCs w:val="24"/>
                <w:lang w:val="ro-RO"/>
              </w:rPr>
              <w:t>Separarea de principiu a determinării prețului pentru energia electrică furnizată la serviciul universal și cea furnizată de furnizorul de ultimă opțiune;</w:t>
            </w:r>
          </w:p>
          <w:p w14:paraId="140C3222" w14:textId="77777777" w:rsidR="000E0066" w:rsidRPr="00F94184" w:rsidRDefault="000E0066" w:rsidP="009557CC">
            <w:pPr>
              <w:pStyle w:val="ListParagraph"/>
              <w:ind w:left="1430" w:firstLine="0"/>
              <w:rPr>
                <w:rFonts w:ascii="Times New Roman" w:hAnsi="Times New Roman"/>
                <w:sz w:val="24"/>
                <w:szCs w:val="24"/>
                <w:lang w:val="ro-RO"/>
              </w:rPr>
            </w:pPr>
          </w:p>
          <w:p w14:paraId="4ED3B6B6" w14:textId="12147482" w:rsidR="000E0066" w:rsidRPr="00DC203C" w:rsidRDefault="000E0066" w:rsidP="009557CC">
            <w:pPr>
              <w:pStyle w:val="ListParagraph"/>
              <w:numPr>
                <w:ilvl w:val="0"/>
                <w:numId w:val="12"/>
              </w:numPr>
              <w:rPr>
                <w:rFonts w:ascii="Times New Roman" w:hAnsi="Times New Roman"/>
                <w:sz w:val="24"/>
                <w:szCs w:val="24"/>
                <w:lang w:val="ro-RO"/>
              </w:rPr>
            </w:pPr>
            <w:r w:rsidRPr="00F94184">
              <w:rPr>
                <w:rFonts w:ascii="Times New Roman" w:hAnsi="Times New Roman"/>
                <w:sz w:val="24"/>
                <w:szCs w:val="24"/>
                <w:lang w:val="ro-RO"/>
              </w:rPr>
              <w:t xml:space="preserve">Un mecanism de considerare a costului dezechilibrelor suportate de furnizor în calitate de participant la piața de energie electrică și respectiv parte responsabilă pentru echilibrare; </w:t>
            </w:r>
          </w:p>
          <w:p w14:paraId="20DB1C58" w14:textId="77777777" w:rsidR="000E0066" w:rsidRPr="00F94184" w:rsidRDefault="000E0066" w:rsidP="009557CC">
            <w:pPr>
              <w:pStyle w:val="ListParagraph"/>
              <w:ind w:left="1430" w:firstLine="0"/>
              <w:rPr>
                <w:rFonts w:ascii="Times New Roman" w:hAnsi="Times New Roman"/>
                <w:sz w:val="24"/>
                <w:szCs w:val="24"/>
                <w:lang w:val="ro-RO"/>
              </w:rPr>
            </w:pPr>
          </w:p>
          <w:p w14:paraId="057391C2" w14:textId="486D3882" w:rsidR="00BF711B" w:rsidRPr="00DC203C" w:rsidRDefault="000E0066" w:rsidP="009557CC">
            <w:pPr>
              <w:pStyle w:val="ListParagraph"/>
              <w:numPr>
                <w:ilvl w:val="0"/>
                <w:numId w:val="12"/>
              </w:numPr>
              <w:rPr>
                <w:rFonts w:ascii="Times New Roman" w:hAnsi="Times New Roman"/>
                <w:sz w:val="24"/>
                <w:szCs w:val="24"/>
                <w:lang w:val="ro-RO"/>
              </w:rPr>
            </w:pPr>
            <w:r w:rsidRPr="00F94184">
              <w:rPr>
                <w:rFonts w:ascii="Times New Roman" w:hAnsi="Times New Roman"/>
                <w:sz w:val="24"/>
                <w:szCs w:val="24"/>
                <w:lang w:val="ro-RO"/>
              </w:rPr>
              <w:t>Ajustarea mecanismului de determinare a rentabilității aferente prestării serviciului de furnizare a energiei electrice, considerând costurile justificate, obiective și absolut necesare alocării capitalului circulant aferent activității de furnizare a energiei electrice.</w:t>
            </w:r>
          </w:p>
          <w:p w14:paraId="145DDEC4" w14:textId="73D22B2F" w:rsidR="000563FF" w:rsidRPr="00DC203C" w:rsidRDefault="00BF711B" w:rsidP="009557CC">
            <w:pPr>
              <w:ind w:firstLine="281"/>
              <w:rPr>
                <w:rFonts w:ascii="Times New Roman" w:hAnsi="Times New Roman"/>
                <w:sz w:val="24"/>
                <w:szCs w:val="24"/>
                <w:lang w:val="ro-RO"/>
              </w:rPr>
            </w:pPr>
            <w:r w:rsidRPr="00F94184">
              <w:rPr>
                <w:rFonts w:ascii="Times New Roman" w:hAnsi="Times New Roman"/>
                <w:sz w:val="24"/>
                <w:szCs w:val="24"/>
                <w:lang w:val="ro-RO"/>
              </w:rPr>
              <w:t xml:space="preserve">       </w:t>
            </w:r>
          </w:p>
          <w:p w14:paraId="306F77DB" w14:textId="669B4689" w:rsidR="00877127" w:rsidRPr="00DC203C" w:rsidRDefault="00877127" w:rsidP="00877127">
            <w:pPr>
              <w:pStyle w:val="ListParagraph"/>
              <w:ind w:left="1069" w:hanging="476"/>
              <w:rPr>
                <w:rFonts w:ascii="Times New Roman" w:hAnsi="Times New Roman"/>
                <w:sz w:val="24"/>
                <w:szCs w:val="24"/>
                <w:lang w:val="ro-RO"/>
              </w:rPr>
            </w:pPr>
            <w:r w:rsidRPr="00F94184">
              <w:rPr>
                <w:rFonts w:ascii="Times New Roman" w:hAnsi="Times New Roman"/>
                <w:sz w:val="24"/>
                <w:szCs w:val="24"/>
                <w:lang w:val="ro-RO"/>
              </w:rPr>
              <w:t xml:space="preserve">Rezultatele scontate în rezultatul intervenției propuse sunt următoarele: </w:t>
            </w:r>
          </w:p>
          <w:p w14:paraId="6DEDDC45" w14:textId="77777777" w:rsidR="00033744" w:rsidRPr="00F94184" w:rsidRDefault="00033744" w:rsidP="00877127">
            <w:pPr>
              <w:pStyle w:val="ListParagraph"/>
              <w:ind w:left="1069" w:hanging="476"/>
              <w:rPr>
                <w:rFonts w:ascii="Times New Roman" w:hAnsi="Times New Roman"/>
                <w:sz w:val="24"/>
                <w:szCs w:val="24"/>
                <w:lang w:val="ro-RO"/>
              </w:rPr>
            </w:pPr>
          </w:p>
          <w:p w14:paraId="7D9F71B0" w14:textId="02698294" w:rsidR="00B74B51" w:rsidRPr="00DC203C" w:rsidRDefault="00033744" w:rsidP="009557CC">
            <w:pPr>
              <w:pStyle w:val="ListParagraph"/>
              <w:numPr>
                <w:ilvl w:val="0"/>
                <w:numId w:val="14"/>
              </w:numPr>
              <w:spacing w:after="240"/>
              <w:rPr>
                <w:rFonts w:ascii="Times New Roman" w:hAnsi="Times New Roman"/>
                <w:sz w:val="24"/>
                <w:szCs w:val="24"/>
                <w:lang w:val="ro-RO"/>
              </w:rPr>
            </w:pPr>
            <w:r w:rsidRPr="00F94184">
              <w:rPr>
                <w:rFonts w:ascii="Times New Roman" w:hAnsi="Times New Roman"/>
                <w:sz w:val="24"/>
                <w:szCs w:val="24"/>
                <w:lang w:val="ro-RO"/>
              </w:rPr>
              <w:t>Determinarea prețurilor pentru energia electrică furnizată de furnizorul de ultima opțiune consumatori</w:t>
            </w:r>
            <w:r w:rsidR="0068226A" w:rsidRPr="00F94184">
              <w:rPr>
                <w:rFonts w:ascii="Times New Roman" w:hAnsi="Times New Roman"/>
                <w:sz w:val="24"/>
                <w:szCs w:val="24"/>
                <w:lang w:val="ro-RO"/>
              </w:rPr>
              <w:t>lor</w:t>
            </w:r>
            <w:r w:rsidRPr="00F94184">
              <w:rPr>
                <w:rFonts w:ascii="Times New Roman" w:hAnsi="Times New Roman"/>
                <w:sz w:val="24"/>
                <w:szCs w:val="24"/>
                <w:lang w:val="ro-RO"/>
              </w:rPr>
              <w:t xml:space="preserve"> finali;</w:t>
            </w:r>
          </w:p>
          <w:p w14:paraId="4C9535F9" w14:textId="77777777" w:rsidR="00B74B51" w:rsidRPr="00F94184" w:rsidRDefault="00B74B51" w:rsidP="00B74B51">
            <w:pPr>
              <w:pStyle w:val="ListParagraph"/>
              <w:spacing w:after="240"/>
              <w:ind w:left="1069" w:hanging="901"/>
              <w:rPr>
                <w:rFonts w:ascii="Times New Roman" w:hAnsi="Times New Roman"/>
                <w:sz w:val="24"/>
                <w:szCs w:val="24"/>
                <w:lang w:val="ro-RO"/>
              </w:rPr>
            </w:pPr>
          </w:p>
          <w:p w14:paraId="20F07B7C" w14:textId="24C31AF2" w:rsidR="007665E4" w:rsidRPr="00DC203C" w:rsidRDefault="00B74B51" w:rsidP="009557CC">
            <w:pPr>
              <w:pStyle w:val="ListParagraph"/>
              <w:numPr>
                <w:ilvl w:val="0"/>
                <w:numId w:val="14"/>
              </w:numPr>
              <w:spacing w:before="240"/>
              <w:rPr>
                <w:rFonts w:ascii="Times New Roman" w:hAnsi="Times New Roman"/>
                <w:sz w:val="24"/>
                <w:szCs w:val="24"/>
                <w:lang w:val="ro-RO"/>
              </w:rPr>
            </w:pPr>
            <w:r w:rsidRPr="00F94184">
              <w:rPr>
                <w:rFonts w:ascii="Times New Roman" w:hAnsi="Times New Roman"/>
                <w:sz w:val="24"/>
                <w:szCs w:val="24"/>
                <w:lang w:val="ro-RO"/>
              </w:rPr>
              <w:t>Transparentizarea procesului de calculare a prețurilor pentru energia electrică, luând în considerare doar cheltuielile strict necesare și justificate suportate de către furnizorul de ultima opțiune</w:t>
            </w:r>
            <w:r w:rsidR="007665E4" w:rsidRPr="00F94184">
              <w:rPr>
                <w:rFonts w:ascii="Times New Roman" w:hAnsi="Times New Roman"/>
                <w:sz w:val="24"/>
                <w:szCs w:val="24"/>
                <w:lang w:val="ro-RO"/>
              </w:rPr>
              <w:t>;</w:t>
            </w:r>
          </w:p>
          <w:p w14:paraId="2AA21ECB" w14:textId="77777777" w:rsidR="007665E4" w:rsidRPr="00F94184" w:rsidRDefault="007665E4" w:rsidP="009557CC">
            <w:pPr>
              <w:pStyle w:val="ListParagraph"/>
              <w:spacing w:before="240"/>
              <w:ind w:left="1008" w:firstLine="0"/>
              <w:rPr>
                <w:rFonts w:ascii="Times New Roman" w:hAnsi="Times New Roman"/>
                <w:sz w:val="24"/>
                <w:szCs w:val="24"/>
                <w:lang w:val="ro-RO"/>
              </w:rPr>
            </w:pPr>
          </w:p>
          <w:p w14:paraId="1C1B08AB" w14:textId="204498AF" w:rsidR="007665E4" w:rsidRPr="00DC203C" w:rsidRDefault="007665E4" w:rsidP="009557CC">
            <w:pPr>
              <w:pStyle w:val="ListParagraph"/>
              <w:numPr>
                <w:ilvl w:val="0"/>
                <w:numId w:val="14"/>
              </w:numPr>
              <w:spacing w:before="240"/>
              <w:rPr>
                <w:rFonts w:ascii="Times New Roman" w:hAnsi="Times New Roman"/>
                <w:sz w:val="24"/>
                <w:szCs w:val="24"/>
                <w:lang w:val="ro-RO"/>
              </w:rPr>
            </w:pPr>
            <w:r w:rsidRPr="00F94184">
              <w:rPr>
                <w:rFonts w:ascii="Times New Roman" w:hAnsi="Times New Roman"/>
                <w:sz w:val="24"/>
                <w:szCs w:val="24"/>
                <w:lang w:val="ro-RO"/>
              </w:rPr>
              <w:t>Considerarea în cadrul proiectului metodologiei a unor elemente noi, necesare de a fi reflectate pentru a asigura desfășurarea unei activități de furnizare eficiente și fiabile.</w:t>
            </w:r>
          </w:p>
          <w:p w14:paraId="0935A9EF" w14:textId="6BED6BB6" w:rsidR="004D602A" w:rsidRPr="00DC203C" w:rsidRDefault="00B74B51" w:rsidP="00B74B51">
            <w:pPr>
              <w:pStyle w:val="ListParagraph"/>
              <w:spacing w:before="240"/>
              <w:ind w:left="877" w:hanging="709"/>
              <w:rPr>
                <w:rFonts w:ascii="Times New Roman" w:hAnsi="Times New Roman"/>
                <w:sz w:val="24"/>
                <w:szCs w:val="24"/>
                <w:lang w:val="ro-RO"/>
              </w:rPr>
            </w:pPr>
            <w:r w:rsidRPr="00F94184">
              <w:rPr>
                <w:rFonts w:ascii="Times New Roman" w:hAnsi="Times New Roman"/>
                <w:sz w:val="24"/>
                <w:szCs w:val="24"/>
                <w:lang w:val="ro-RO"/>
              </w:rPr>
              <w:t xml:space="preserve">  </w:t>
            </w:r>
            <w:r w:rsidR="00033744" w:rsidRPr="00F94184">
              <w:rPr>
                <w:rFonts w:ascii="Times New Roman" w:hAnsi="Times New Roman"/>
                <w:sz w:val="24"/>
                <w:szCs w:val="24"/>
                <w:lang w:val="ro-RO"/>
              </w:rPr>
              <w:t xml:space="preserve">  </w:t>
            </w:r>
          </w:p>
          <w:p w14:paraId="2D7C04D3" w14:textId="77777777" w:rsidR="0053274E" w:rsidRPr="00F94184" w:rsidRDefault="0053274E" w:rsidP="0053274E">
            <w:pPr>
              <w:pStyle w:val="ListParagraph"/>
              <w:ind w:left="1069" w:hanging="476"/>
              <w:rPr>
                <w:rFonts w:ascii="Times New Roman" w:hAnsi="Times New Roman"/>
                <w:sz w:val="24"/>
                <w:szCs w:val="24"/>
                <w:lang w:val="ro-RO"/>
              </w:rPr>
            </w:pPr>
          </w:p>
          <w:p w14:paraId="52AFEEDF" w14:textId="0902817E" w:rsidR="0053274E" w:rsidRPr="00DC203C" w:rsidRDefault="00470ABF" w:rsidP="00470ABF">
            <w:pPr>
              <w:pStyle w:val="ListParagraph"/>
              <w:ind w:left="0" w:firstLine="0"/>
              <w:rPr>
                <w:rFonts w:ascii="Times New Roman" w:hAnsi="Times New Roman"/>
                <w:sz w:val="24"/>
                <w:szCs w:val="24"/>
                <w:lang w:val="ro-RO"/>
              </w:rPr>
            </w:pPr>
            <w:r w:rsidRPr="00F94184">
              <w:rPr>
                <w:rFonts w:ascii="Times New Roman" w:hAnsi="Times New Roman"/>
                <w:sz w:val="24"/>
                <w:szCs w:val="24"/>
                <w:lang w:val="ro-RO"/>
              </w:rPr>
              <w:lastRenderedPageBreak/>
              <w:t xml:space="preserve">     Evaluarea rezultatelor scontate în cazul dat este destul de dificilă, deoarece nu se știe de câte ori va fi utilizată procedura de determinare a prețurilor pentru furnizarea energiei electrice.  </w:t>
            </w:r>
          </w:p>
          <w:p w14:paraId="5F9A128B" w14:textId="1742FBC3" w:rsidR="00501A40" w:rsidRPr="00DC203C" w:rsidRDefault="00501A40" w:rsidP="002E151F">
            <w:pPr>
              <w:ind w:firstLine="0"/>
              <w:rPr>
                <w:rFonts w:ascii="Times New Roman" w:hAnsi="Times New Roman"/>
                <w:sz w:val="24"/>
                <w:szCs w:val="24"/>
                <w:lang w:val="ro-RO"/>
              </w:rPr>
            </w:pPr>
            <w:r w:rsidRPr="00F94184">
              <w:rPr>
                <w:rFonts w:ascii="Times New Roman" w:hAnsi="Times New Roman"/>
                <w:sz w:val="24"/>
                <w:szCs w:val="24"/>
                <w:lang w:val="ro-RO"/>
              </w:rPr>
              <w:t xml:space="preserve"> </w:t>
            </w:r>
          </w:p>
        </w:tc>
      </w:tr>
      <w:tr w:rsidR="00B93D10" w:rsidRPr="00F94184"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DC203C" w:rsidRDefault="00D927DB" w:rsidP="00F37ED4">
            <w:pPr>
              <w:rPr>
                <w:rFonts w:ascii="Times New Roman" w:hAnsi="Times New Roman"/>
                <w:sz w:val="24"/>
                <w:szCs w:val="24"/>
                <w:lang w:val="ro-RO"/>
              </w:rPr>
            </w:pPr>
            <w:r w:rsidRPr="00F94184">
              <w:rPr>
                <w:rFonts w:ascii="Times New Roman" w:hAnsi="Times New Roman"/>
                <w:sz w:val="24"/>
                <w:szCs w:val="24"/>
                <w:lang w:val="ro-RO"/>
              </w:rPr>
              <w:lastRenderedPageBreak/>
              <w:t>3.2.</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Op</w:t>
            </w:r>
            <w:r w:rsidR="00863417" w:rsidRPr="00F94184">
              <w:rPr>
                <w:rFonts w:ascii="Times New Roman" w:hAnsi="Times New Roman"/>
                <w:sz w:val="24"/>
                <w:szCs w:val="24"/>
                <w:lang w:val="ro-RO"/>
              </w:rPr>
              <w:t>ț</w:t>
            </w:r>
            <w:r w:rsidRPr="00F94184">
              <w:rPr>
                <w:rFonts w:ascii="Times New Roman" w:hAnsi="Times New Roman"/>
                <w:sz w:val="24"/>
                <w:szCs w:val="24"/>
                <w:lang w:val="ro-RO"/>
              </w:rPr>
              <w:t>iunile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alternative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analizate</w:t>
            </w:r>
            <w:r w:rsidR="00032B46" w:rsidRPr="00F94184">
              <w:rPr>
                <w:rFonts w:ascii="Times New Roman" w:hAnsi="Times New Roman"/>
                <w:sz w:val="24"/>
                <w:szCs w:val="24"/>
                <w:lang w:val="ro-RO"/>
              </w:rPr>
              <w:t xml:space="preserve"> </w:t>
            </w:r>
            <w:r w:rsidR="00863417" w:rsidRPr="00F94184">
              <w:rPr>
                <w:rFonts w:ascii="Times New Roman" w:hAnsi="Times New Roman"/>
                <w:sz w:val="24"/>
                <w:szCs w:val="24"/>
                <w:lang w:val="ro-RO"/>
              </w:rPr>
              <w:t>ș</w:t>
            </w:r>
            <w:r w:rsidRPr="00F94184">
              <w:rPr>
                <w:rFonts w:ascii="Times New Roman" w:hAnsi="Times New Roman"/>
                <w:sz w:val="24"/>
                <w:szCs w:val="24"/>
                <w:lang w:val="ro-RO"/>
              </w:rPr>
              <w:t>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motivele</w:t>
            </w:r>
            <w:r w:rsidR="00032B46" w:rsidRPr="00F94184">
              <w:rPr>
                <w:rFonts w:ascii="Times New Roman" w:hAnsi="Times New Roman"/>
                <w:sz w:val="24"/>
                <w:szCs w:val="24"/>
                <w:lang w:val="ro-RO"/>
              </w:rPr>
              <w:t xml:space="preserve"> </w:t>
            </w:r>
            <w:r w:rsidR="00E44F7F" w:rsidRPr="00F94184">
              <w:rPr>
                <w:rFonts w:ascii="Times New Roman" w:hAnsi="Times New Roman"/>
                <w:sz w:val="24"/>
                <w:szCs w:val="24"/>
                <w:lang w:val="ro-RO"/>
              </w:rPr>
              <w:t>pentru</w:t>
            </w:r>
            <w:r w:rsidR="00032B46" w:rsidRPr="00F94184">
              <w:rPr>
                <w:rFonts w:ascii="Times New Roman" w:hAnsi="Times New Roman"/>
                <w:sz w:val="24"/>
                <w:szCs w:val="24"/>
                <w:lang w:val="ro-RO"/>
              </w:rPr>
              <w:t xml:space="preserve"> </w:t>
            </w:r>
            <w:r w:rsidR="00E44F7F" w:rsidRPr="00F94184">
              <w:rPr>
                <w:rFonts w:ascii="Times New Roman" w:hAnsi="Times New Roman"/>
                <w:sz w:val="24"/>
                <w:szCs w:val="24"/>
                <w:lang w:val="ro-RO"/>
              </w:rPr>
              <w:t>care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acestea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nu</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au</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fost</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luate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în</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considerare</w:t>
            </w:r>
          </w:p>
        </w:tc>
      </w:tr>
      <w:tr w:rsidR="00B93D10" w:rsidRPr="00F94184"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77777777" w:rsidR="008A4272" w:rsidRPr="00DC203C" w:rsidRDefault="008A4272" w:rsidP="00F37ED4">
            <w:pPr>
              <w:rPr>
                <w:rFonts w:ascii="Times New Roman" w:hAnsi="Times New Roman"/>
                <w:sz w:val="24"/>
                <w:szCs w:val="24"/>
                <w:lang w:val="ro-RO"/>
              </w:rPr>
            </w:pPr>
          </w:p>
          <w:p w14:paraId="6D3191F6" w14:textId="677DB3D9" w:rsidR="00813AAF" w:rsidRPr="00DC203C" w:rsidRDefault="00813AAF" w:rsidP="00F37ED4">
            <w:pPr>
              <w:rPr>
                <w:rFonts w:ascii="Times New Roman" w:hAnsi="Times New Roman"/>
                <w:sz w:val="24"/>
                <w:szCs w:val="24"/>
                <w:lang w:val="ro-RO"/>
              </w:rPr>
            </w:pPr>
            <w:r w:rsidRPr="00F94184">
              <w:rPr>
                <w:rFonts w:ascii="Times New Roman" w:hAnsi="Times New Roman"/>
                <w:sz w:val="24"/>
                <w:szCs w:val="24"/>
                <w:lang w:val="ro-RO"/>
              </w:rPr>
              <w:t>Din punctul de vedere al autorilor prezentei note de fundamentare, nu există o opțiune alternativă pentru soluționarea problemelor descrise</w:t>
            </w:r>
            <w:r w:rsidR="00A679A5" w:rsidRPr="00F94184">
              <w:rPr>
                <w:rFonts w:ascii="Times New Roman" w:hAnsi="Times New Roman"/>
                <w:sz w:val="24"/>
                <w:szCs w:val="24"/>
                <w:lang w:val="ro-RO"/>
              </w:rPr>
              <w:t xml:space="preserve">, or </w:t>
            </w:r>
            <w:r w:rsidR="001967ED" w:rsidRPr="00F94184">
              <w:rPr>
                <w:rFonts w:ascii="Times New Roman" w:hAnsi="Times New Roman"/>
                <w:sz w:val="24"/>
                <w:szCs w:val="24"/>
                <w:lang w:val="ro-RO"/>
              </w:rPr>
              <w:t xml:space="preserve">nesepararea calculării prețurilor pentru energia electrică furnizată de către furnizorul serviciului universal și furnizorul de ultima opțiune, ar duce la aplicarea unei proceduri incorecte de calculare a prețurilor pentru </w:t>
            </w:r>
            <w:r w:rsidR="00021DF5" w:rsidRPr="00F94184">
              <w:rPr>
                <w:rFonts w:ascii="Times New Roman" w:hAnsi="Times New Roman"/>
                <w:sz w:val="24"/>
                <w:szCs w:val="24"/>
                <w:lang w:val="ro-RO"/>
              </w:rPr>
              <w:t>furnizarea energiei electrice și</w:t>
            </w:r>
            <w:r w:rsidR="001967ED" w:rsidRPr="00F94184">
              <w:rPr>
                <w:rFonts w:ascii="Times New Roman" w:hAnsi="Times New Roman"/>
                <w:sz w:val="24"/>
                <w:szCs w:val="24"/>
                <w:lang w:val="ro-RO"/>
              </w:rPr>
              <w:t xml:space="preserve"> care ar crea o inechitate pe piața energiei electrice, privind formarea prețurilor pentru </w:t>
            </w:r>
            <w:r w:rsidR="00021DF5" w:rsidRPr="00F94184">
              <w:rPr>
                <w:rFonts w:ascii="Times New Roman" w:hAnsi="Times New Roman"/>
                <w:sz w:val="24"/>
                <w:szCs w:val="24"/>
                <w:lang w:val="ro-RO"/>
              </w:rPr>
              <w:t xml:space="preserve">energia electrică furnizată consumatorilor care din anumite motive si-au pierdut furnizorul de energie electrică. </w:t>
            </w:r>
          </w:p>
          <w:p w14:paraId="5C698211" w14:textId="031C4855" w:rsidR="00D35DE8" w:rsidRPr="00DC203C" w:rsidRDefault="00D35DE8" w:rsidP="00F37ED4">
            <w:pPr>
              <w:rPr>
                <w:rFonts w:ascii="Times New Roman" w:hAnsi="Times New Roman"/>
                <w:sz w:val="24"/>
                <w:szCs w:val="24"/>
                <w:lang w:val="ro-RO"/>
              </w:rPr>
            </w:pPr>
            <w:r w:rsidRPr="00F94184">
              <w:rPr>
                <w:rFonts w:ascii="Times New Roman" w:hAnsi="Times New Roman"/>
                <w:sz w:val="24"/>
                <w:szCs w:val="24"/>
                <w:lang w:val="ro-RO"/>
              </w:rPr>
              <w:t>Acest fapt poate duce la suportarea de către furnizorii de ultimă opțiune a unor costuri suplimentare, considerând variabilitatea și impredictibilitatea migrării consumatorilor de la serviciul universal la serviciul de ultimă opțiune.</w:t>
            </w:r>
          </w:p>
          <w:p w14:paraId="02287EC2" w14:textId="19CF047A" w:rsidR="00813AAF" w:rsidRPr="00DC203C" w:rsidRDefault="00813AAF" w:rsidP="00027BB7">
            <w:pPr>
              <w:rPr>
                <w:rFonts w:ascii="Times New Roman" w:hAnsi="Times New Roman"/>
                <w:sz w:val="24"/>
                <w:szCs w:val="24"/>
                <w:lang w:val="ro-RO"/>
              </w:rPr>
            </w:pPr>
            <w:r w:rsidRPr="00F94184">
              <w:rPr>
                <w:rFonts w:ascii="Times New Roman" w:hAnsi="Times New Roman"/>
                <w:sz w:val="24"/>
                <w:szCs w:val="24"/>
                <w:lang w:val="ro-RO"/>
              </w:rPr>
              <w:t xml:space="preserve"> </w:t>
            </w:r>
            <w:r w:rsidR="00027BB7" w:rsidRPr="00F94184">
              <w:rPr>
                <w:rFonts w:ascii="Times New Roman" w:hAnsi="Times New Roman"/>
                <w:sz w:val="24"/>
                <w:szCs w:val="24"/>
                <w:lang w:val="ro-RO"/>
              </w:rPr>
              <w:t>Concomitent</w:t>
            </w:r>
            <w:r w:rsidR="003A22A0" w:rsidRPr="00F94184">
              <w:rPr>
                <w:rFonts w:ascii="Times New Roman" w:hAnsi="Times New Roman"/>
                <w:sz w:val="24"/>
                <w:szCs w:val="24"/>
                <w:lang w:val="ro-RO"/>
              </w:rPr>
              <w:t>,</w:t>
            </w:r>
            <w:r w:rsidR="00027BB7" w:rsidRPr="00F94184">
              <w:rPr>
                <w:rFonts w:ascii="Times New Roman" w:hAnsi="Times New Roman"/>
                <w:sz w:val="24"/>
                <w:szCs w:val="24"/>
                <w:lang w:val="ro-RO"/>
              </w:rPr>
              <w:t xml:space="preserve"> lipsa intervenției propuse poate duce </w:t>
            </w:r>
            <w:r w:rsidR="00A679A5" w:rsidRPr="00F94184">
              <w:rPr>
                <w:rFonts w:ascii="Times New Roman" w:hAnsi="Times New Roman"/>
                <w:sz w:val="24"/>
                <w:szCs w:val="24"/>
                <w:lang w:val="ro-RO"/>
              </w:rPr>
              <w:t xml:space="preserve">la imposibilitatea </w:t>
            </w:r>
            <w:r w:rsidR="00A679A5" w:rsidRPr="00F94184">
              <w:rPr>
                <w:rFonts w:ascii="Times New Roman" w:hAnsi="Times New Roman"/>
                <w:bCs/>
                <w:iCs/>
                <w:sz w:val="24"/>
                <w:szCs w:val="24"/>
                <w:lang w:val="ro-RO" w:eastAsia="ru-RU"/>
              </w:rPr>
              <w:t>calculării și aprobării prețurilor reglementate pentru furnizarea energiei electrice în legătură cu expirarea termenului de valabilitate a metodologiei în vigoare</w:t>
            </w:r>
            <w:r w:rsidR="00244C76" w:rsidRPr="00F94184">
              <w:rPr>
                <w:rFonts w:ascii="Times New Roman" w:hAnsi="Times New Roman"/>
                <w:sz w:val="24"/>
                <w:szCs w:val="24"/>
                <w:lang w:val="ro-RO"/>
              </w:rPr>
              <w:t xml:space="preserve">. </w:t>
            </w:r>
          </w:p>
          <w:p w14:paraId="12B5254E" w14:textId="2386B708" w:rsidR="00BE18D7" w:rsidRPr="00F94184" w:rsidRDefault="00BE18D7" w:rsidP="00027BB7">
            <w:pPr>
              <w:rPr>
                <w:rFonts w:ascii="Times New Roman" w:hAnsi="Times New Roman"/>
                <w:sz w:val="24"/>
                <w:szCs w:val="24"/>
                <w:lang w:val="ro-RO"/>
              </w:rPr>
            </w:pPr>
          </w:p>
        </w:tc>
      </w:tr>
      <w:tr w:rsidR="00B93D10" w:rsidRPr="00F94184"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DC203C" w:rsidRDefault="006933C3" w:rsidP="00452C6C">
            <w:pPr>
              <w:rPr>
                <w:rFonts w:ascii="Times New Roman" w:hAnsi="Times New Roman"/>
                <w:b/>
                <w:bCs/>
                <w:sz w:val="24"/>
                <w:szCs w:val="24"/>
                <w:lang w:val="ro-RO"/>
              </w:rPr>
            </w:pPr>
            <w:r w:rsidRPr="00F94184">
              <w:rPr>
                <w:rFonts w:ascii="Times New Roman" w:hAnsi="Times New Roman"/>
                <w:b/>
                <w:bCs/>
                <w:sz w:val="24"/>
                <w:szCs w:val="24"/>
                <w:lang w:val="ro-RO"/>
              </w:rPr>
              <w:t>4.</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Analiza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impactului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de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reglementare</w:t>
            </w:r>
            <w:r w:rsidR="00032B46" w:rsidRPr="00F94184">
              <w:rPr>
                <w:rFonts w:ascii="Times New Roman" w:hAnsi="Times New Roman"/>
                <w:b/>
                <w:bCs/>
                <w:sz w:val="24"/>
                <w:szCs w:val="24"/>
                <w:lang w:val="ro-RO"/>
              </w:rPr>
              <w:t xml:space="preserve"> </w:t>
            </w:r>
          </w:p>
        </w:tc>
      </w:tr>
      <w:tr w:rsidR="00B93D10" w:rsidRPr="00F94184"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DC203C" w:rsidRDefault="006933C3" w:rsidP="00452C6C">
            <w:pPr>
              <w:rPr>
                <w:rFonts w:ascii="Times New Roman" w:hAnsi="Times New Roman"/>
                <w:sz w:val="24"/>
                <w:szCs w:val="24"/>
                <w:lang w:val="ro-RO"/>
              </w:rPr>
            </w:pPr>
            <w:r w:rsidRPr="00F94184">
              <w:rPr>
                <w:rFonts w:ascii="Times New Roman" w:hAnsi="Times New Roman"/>
                <w:sz w:val="24"/>
                <w:szCs w:val="24"/>
                <w:lang w:val="ro-RO"/>
              </w:rPr>
              <w:t>4.1.</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Impactul</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asupra</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sectorului</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public</w:t>
            </w:r>
          </w:p>
        </w:tc>
      </w:tr>
      <w:tr w:rsidR="00B93D10" w:rsidRPr="00F94184"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7DB4F387" w:rsidR="00150D8D" w:rsidRPr="00DC203C" w:rsidRDefault="00EF4BED" w:rsidP="008768EC">
            <w:pPr>
              <w:rPr>
                <w:rFonts w:ascii="Times New Roman" w:hAnsi="Times New Roman"/>
                <w:sz w:val="24"/>
                <w:szCs w:val="24"/>
                <w:lang w:val="ro-RO"/>
              </w:rPr>
            </w:pPr>
            <w:r w:rsidRPr="00F94184">
              <w:rPr>
                <w:rFonts w:ascii="Times New Roman" w:hAnsi="Times New Roman"/>
                <w:sz w:val="24"/>
                <w:szCs w:val="24"/>
                <w:lang w:val="ro-RO"/>
              </w:rPr>
              <w:t>Nu a fost analizat impactul asupra sectorului public considerând faptul că m</w:t>
            </w:r>
            <w:r w:rsidR="003A22A0" w:rsidRPr="00F94184">
              <w:rPr>
                <w:rFonts w:ascii="Times New Roman" w:hAnsi="Times New Roman"/>
                <w:sz w:val="24"/>
                <w:szCs w:val="24"/>
                <w:lang w:val="ro-RO"/>
              </w:rPr>
              <w:t xml:space="preserve">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 </w:t>
            </w:r>
            <w:r w:rsidR="008768EC" w:rsidRPr="00F94184">
              <w:rPr>
                <w:rFonts w:ascii="Times New Roman" w:hAnsi="Times New Roman"/>
                <w:sz w:val="24"/>
                <w:szCs w:val="24"/>
                <w:lang w:val="ro-RO"/>
              </w:rPr>
              <w:t xml:space="preserve">furnizorilor de energie electrică, atât al serviciului universal, cât și cel de ultima opțiune </w:t>
            </w:r>
            <w:r w:rsidR="003A22A0" w:rsidRPr="00F94184">
              <w:rPr>
                <w:rFonts w:ascii="Times New Roman" w:hAnsi="Times New Roman"/>
                <w:sz w:val="24"/>
                <w:szCs w:val="24"/>
                <w:lang w:val="ro-RO"/>
              </w:rPr>
              <w:t xml:space="preserve">nu afectează instituțiile publice. </w:t>
            </w:r>
          </w:p>
        </w:tc>
      </w:tr>
      <w:tr w:rsidR="00B93D10" w:rsidRPr="00F94184"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DC203C" w:rsidRDefault="006933C3" w:rsidP="00452C6C">
            <w:pPr>
              <w:rPr>
                <w:rFonts w:ascii="Times New Roman" w:hAnsi="Times New Roman"/>
                <w:sz w:val="24"/>
                <w:szCs w:val="24"/>
                <w:lang w:val="ro-RO"/>
              </w:rPr>
            </w:pPr>
            <w:r w:rsidRPr="00F94184">
              <w:rPr>
                <w:rFonts w:ascii="Times New Roman" w:hAnsi="Times New Roman"/>
                <w:sz w:val="24"/>
                <w:szCs w:val="24"/>
                <w:lang w:val="ro-RO"/>
              </w:rPr>
              <w:t>4.2.</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Impactul</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financiar</w:t>
            </w:r>
            <w:r w:rsidR="00032B46" w:rsidRPr="00F94184">
              <w:rPr>
                <w:rFonts w:ascii="Times New Roman" w:hAnsi="Times New Roman"/>
                <w:sz w:val="24"/>
                <w:szCs w:val="24"/>
                <w:lang w:val="ro-RO"/>
              </w:rPr>
              <w:t xml:space="preserve"> </w:t>
            </w:r>
            <w:r w:rsidR="00863417" w:rsidRPr="00F94184">
              <w:rPr>
                <w:rFonts w:ascii="Times New Roman" w:hAnsi="Times New Roman"/>
                <w:sz w:val="24"/>
                <w:szCs w:val="24"/>
                <w:lang w:val="ro-RO"/>
              </w:rPr>
              <w:t>ș</w:t>
            </w:r>
            <w:r w:rsidR="00CA2822" w:rsidRPr="00F94184">
              <w:rPr>
                <w:rFonts w:ascii="Times New Roman" w:hAnsi="Times New Roman"/>
                <w:sz w:val="24"/>
                <w:szCs w:val="24"/>
                <w:lang w:val="ro-RO"/>
              </w:rPr>
              <w:t>i</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argumentarea</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costurilor</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estimative</w:t>
            </w:r>
          </w:p>
        </w:tc>
      </w:tr>
      <w:tr w:rsidR="00B93D10" w:rsidRPr="00F94184"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AECE1D" w14:textId="6F51A8A4" w:rsidR="00EF4BED" w:rsidRPr="00DC203C" w:rsidRDefault="00EF4BED" w:rsidP="00452C6C">
            <w:pPr>
              <w:rPr>
                <w:rFonts w:ascii="Times New Roman" w:hAnsi="Times New Roman"/>
                <w:sz w:val="24"/>
                <w:szCs w:val="24"/>
                <w:lang w:val="ro-RO"/>
              </w:rPr>
            </w:pPr>
            <w:r w:rsidRPr="00F94184">
              <w:rPr>
                <w:rFonts w:ascii="Times New Roman" w:hAnsi="Times New Roman"/>
                <w:sz w:val="24"/>
                <w:szCs w:val="24"/>
                <w:lang w:val="ro-RO"/>
              </w:rPr>
              <w:t xml:space="preserve">Implementarea </w:t>
            </w:r>
            <w:r w:rsidR="008768EC" w:rsidRPr="00F94184">
              <w:rPr>
                <w:rFonts w:ascii="Times New Roman" w:hAnsi="Times New Roman"/>
                <w:sz w:val="24"/>
                <w:szCs w:val="24"/>
                <w:lang w:val="ro-RO"/>
              </w:rPr>
              <w:t xml:space="preserve">noii metodologii de calculare a prețurilor pentru furnizarea energiei electrice </w:t>
            </w:r>
            <w:r w:rsidRPr="00F94184">
              <w:rPr>
                <w:rFonts w:ascii="Times New Roman" w:hAnsi="Times New Roman"/>
                <w:sz w:val="24"/>
                <w:szCs w:val="24"/>
                <w:lang w:val="ro-RO"/>
              </w:rPr>
              <w:t xml:space="preserve">nu presupune un impact financiar asupra bugetului public național, considerând faptul că toate cheltuielile privind </w:t>
            </w:r>
            <w:r w:rsidR="00874D81" w:rsidRPr="00F94184">
              <w:rPr>
                <w:rFonts w:ascii="Times New Roman" w:hAnsi="Times New Roman"/>
                <w:sz w:val="24"/>
                <w:szCs w:val="24"/>
                <w:lang w:val="ro-RO"/>
              </w:rPr>
              <w:t>furnizarea energiei electrice urmează a fi suportate de fu</w:t>
            </w:r>
            <w:r w:rsidR="00E44C69" w:rsidRPr="00F94184">
              <w:rPr>
                <w:rFonts w:ascii="Times New Roman" w:hAnsi="Times New Roman"/>
                <w:sz w:val="24"/>
                <w:szCs w:val="24"/>
                <w:lang w:val="ro-RO"/>
              </w:rPr>
              <w:t>r</w:t>
            </w:r>
            <w:r w:rsidR="00874D81" w:rsidRPr="00F94184">
              <w:rPr>
                <w:rFonts w:ascii="Times New Roman" w:hAnsi="Times New Roman"/>
                <w:sz w:val="24"/>
                <w:szCs w:val="24"/>
                <w:lang w:val="ro-RO"/>
              </w:rPr>
              <w:t xml:space="preserve">nizorii </w:t>
            </w:r>
            <w:r w:rsidR="00E44C69" w:rsidRPr="00F94184">
              <w:rPr>
                <w:rFonts w:ascii="Times New Roman" w:hAnsi="Times New Roman"/>
                <w:sz w:val="24"/>
                <w:szCs w:val="24"/>
                <w:lang w:val="ro-RO"/>
              </w:rPr>
              <w:t>de energie electrică și</w:t>
            </w:r>
            <w:r w:rsidR="00D35DE8" w:rsidRPr="00F94184">
              <w:rPr>
                <w:rFonts w:ascii="Times New Roman" w:hAnsi="Times New Roman"/>
                <w:sz w:val="24"/>
                <w:szCs w:val="24"/>
                <w:lang w:val="ro-RO"/>
              </w:rPr>
              <w:t xml:space="preserve"> respectiv de</w:t>
            </w:r>
            <w:r w:rsidR="00E44C69" w:rsidRPr="00F94184">
              <w:rPr>
                <w:rFonts w:ascii="Times New Roman" w:hAnsi="Times New Roman"/>
                <w:sz w:val="24"/>
                <w:szCs w:val="24"/>
                <w:lang w:val="ro-RO"/>
              </w:rPr>
              <w:t xml:space="preserve"> consumatorii finali</w:t>
            </w:r>
            <w:r w:rsidR="00D35DE8" w:rsidRPr="00F94184">
              <w:rPr>
                <w:rFonts w:ascii="Times New Roman" w:hAnsi="Times New Roman"/>
                <w:sz w:val="24"/>
                <w:szCs w:val="24"/>
                <w:lang w:val="ro-RO"/>
              </w:rPr>
              <w:t xml:space="preserve"> prin intermediul prețului reglementat</w:t>
            </w:r>
            <w:r w:rsidRPr="00F94184">
              <w:rPr>
                <w:rFonts w:ascii="Times New Roman" w:hAnsi="Times New Roman"/>
                <w:sz w:val="24"/>
                <w:szCs w:val="24"/>
                <w:lang w:val="ro-RO"/>
              </w:rPr>
              <w:t>.</w:t>
            </w:r>
          </w:p>
          <w:p w14:paraId="1FB24408" w14:textId="18AA891D" w:rsidR="00FB5C33" w:rsidRPr="00DC203C" w:rsidRDefault="00EF4BED" w:rsidP="00E44C69">
            <w:pPr>
              <w:rPr>
                <w:rFonts w:ascii="Times New Roman" w:hAnsi="Times New Roman"/>
                <w:sz w:val="24"/>
                <w:szCs w:val="24"/>
                <w:lang w:val="ro-RO"/>
              </w:rPr>
            </w:pPr>
            <w:r w:rsidRPr="00F94184">
              <w:rPr>
                <w:rFonts w:ascii="Times New Roman" w:hAnsi="Times New Roman"/>
                <w:sz w:val="24"/>
                <w:szCs w:val="24"/>
                <w:lang w:val="ro-RO"/>
              </w:rPr>
              <w:t xml:space="preserve">De menționat aici că doar cheltuielile strict necesare și justificate urmează a fi incluse în costurile utilizate pentru determinarea și aprobarea </w:t>
            </w:r>
            <w:r w:rsidR="00E44C69" w:rsidRPr="00F94184">
              <w:rPr>
                <w:rFonts w:ascii="Times New Roman" w:hAnsi="Times New Roman"/>
                <w:sz w:val="24"/>
                <w:szCs w:val="24"/>
                <w:lang w:val="ro-RO"/>
              </w:rPr>
              <w:t>prețurilor</w:t>
            </w:r>
            <w:r w:rsidRPr="00F94184">
              <w:rPr>
                <w:rFonts w:ascii="Times New Roman" w:hAnsi="Times New Roman"/>
                <w:sz w:val="24"/>
                <w:szCs w:val="24"/>
                <w:lang w:val="ro-RO"/>
              </w:rPr>
              <w:t xml:space="preserve"> pentru </w:t>
            </w:r>
            <w:r w:rsidR="00E44C69" w:rsidRPr="00F94184">
              <w:rPr>
                <w:rFonts w:ascii="Times New Roman" w:hAnsi="Times New Roman"/>
                <w:sz w:val="24"/>
                <w:szCs w:val="24"/>
                <w:lang w:val="ro-RO"/>
              </w:rPr>
              <w:t>furnizarea energiei electrice de către furnizorii menționați</w:t>
            </w:r>
            <w:r w:rsidRPr="00F94184">
              <w:rPr>
                <w:rFonts w:ascii="Times New Roman" w:hAnsi="Times New Roman"/>
                <w:sz w:val="24"/>
                <w:szCs w:val="24"/>
                <w:lang w:val="ro-RO"/>
              </w:rPr>
              <w:t xml:space="preserve">, funcția respectivă fiind în competența autorității de reglementare.   </w:t>
            </w:r>
          </w:p>
        </w:tc>
      </w:tr>
      <w:tr w:rsidR="00B93D10" w:rsidRPr="00F94184"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DC203C" w:rsidRDefault="006933C3" w:rsidP="00452C6C">
            <w:pPr>
              <w:rPr>
                <w:rFonts w:ascii="Times New Roman" w:hAnsi="Times New Roman"/>
                <w:sz w:val="24"/>
                <w:szCs w:val="24"/>
                <w:lang w:val="ro-RO"/>
              </w:rPr>
            </w:pPr>
            <w:r w:rsidRPr="00F94184">
              <w:rPr>
                <w:rFonts w:ascii="Times New Roman" w:hAnsi="Times New Roman"/>
                <w:sz w:val="24"/>
                <w:szCs w:val="24"/>
                <w:lang w:val="ro-RO"/>
              </w:rPr>
              <w:t>4.3.</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Impactul</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asupra</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sectorului</w:t>
            </w:r>
            <w:r w:rsidR="00032B46" w:rsidRPr="00F94184">
              <w:rPr>
                <w:rFonts w:ascii="Times New Roman" w:hAnsi="Times New Roman"/>
                <w:sz w:val="24"/>
                <w:szCs w:val="24"/>
                <w:lang w:val="ro-RO"/>
              </w:rPr>
              <w:t xml:space="preserve"> </w:t>
            </w:r>
            <w:r w:rsidR="00CA2822" w:rsidRPr="00F94184">
              <w:rPr>
                <w:rFonts w:ascii="Times New Roman" w:hAnsi="Times New Roman"/>
                <w:sz w:val="24"/>
                <w:szCs w:val="24"/>
                <w:lang w:val="ro-RO"/>
              </w:rPr>
              <w:t>privat</w:t>
            </w:r>
          </w:p>
        </w:tc>
      </w:tr>
      <w:tr w:rsidR="00B93D10" w:rsidRPr="00F94184"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028B5C" w14:textId="71EB06A6" w:rsidR="003149D4" w:rsidRPr="00DC203C" w:rsidRDefault="00126E53" w:rsidP="003A6FFB">
            <w:pPr>
              <w:rPr>
                <w:rFonts w:ascii="Times New Roman" w:hAnsi="Times New Roman"/>
                <w:sz w:val="24"/>
                <w:szCs w:val="24"/>
                <w:lang w:val="ro-RO"/>
              </w:rPr>
            </w:pPr>
            <w:r w:rsidRPr="00F94184">
              <w:rPr>
                <w:rFonts w:ascii="Times New Roman" w:hAnsi="Times New Roman"/>
                <w:sz w:val="24"/>
                <w:szCs w:val="24"/>
                <w:lang w:val="ro-RO"/>
              </w:rPr>
              <w:t>U</w:t>
            </w:r>
            <w:r w:rsidR="00E4146D" w:rsidRPr="00F94184">
              <w:rPr>
                <w:rFonts w:ascii="Times New Roman" w:hAnsi="Times New Roman"/>
                <w:sz w:val="24"/>
                <w:szCs w:val="24"/>
                <w:lang w:val="ro-RO"/>
              </w:rPr>
              <w:t xml:space="preserve">n impact particular asupra sectorului privat în urma implementării </w:t>
            </w:r>
            <w:r w:rsidR="00AE74DE" w:rsidRPr="00F94184">
              <w:rPr>
                <w:rFonts w:ascii="Times New Roman" w:hAnsi="Times New Roman"/>
                <w:sz w:val="24"/>
                <w:szCs w:val="24"/>
                <w:lang w:val="ro-RO"/>
              </w:rPr>
              <w:t>noului act normativ</w:t>
            </w:r>
            <w:r w:rsidR="00E4146D" w:rsidRPr="00F94184">
              <w:rPr>
                <w:rFonts w:ascii="Times New Roman" w:hAnsi="Times New Roman"/>
                <w:sz w:val="24"/>
                <w:szCs w:val="24"/>
                <w:lang w:val="ro-RO"/>
              </w:rPr>
              <w:t xml:space="preserve">, nu este previzionat, considerând că nu există costuri de conformare pentru IMM-uri sau alte entități care desfășoare o activitate economică. </w:t>
            </w:r>
          </w:p>
        </w:tc>
      </w:tr>
      <w:tr w:rsidR="00B93D10" w:rsidRPr="00F94184"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DC203C" w:rsidRDefault="007D552E" w:rsidP="007D552E">
            <w:pPr>
              <w:rPr>
                <w:rFonts w:ascii="Times New Roman" w:hAnsi="Times New Roman"/>
                <w:sz w:val="24"/>
                <w:szCs w:val="24"/>
                <w:lang w:val="ro-RO"/>
              </w:rPr>
            </w:pPr>
            <w:r w:rsidRPr="00F94184">
              <w:rPr>
                <w:rFonts w:ascii="Times New Roman" w:hAnsi="Times New Roman"/>
                <w:sz w:val="24"/>
                <w:szCs w:val="24"/>
                <w:lang w:val="ro-RO"/>
              </w:rPr>
              <w:t>4.4. Impactul social</w:t>
            </w:r>
          </w:p>
        </w:tc>
      </w:tr>
      <w:tr w:rsidR="00B93D10" w:rsidRPr="00F94184"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D4A19D" w14:textId="0E4A25FF" w:rsidR="007D552E" w:rsidRPr="00DC203C" w:rsidRDefault="0066219D" w:rsidP="007D552E">
            <w:pPr>
              <w:rPr>
                <w:rFonts w:ascii="Times New Roman" w:hAnsi="Times New Roman"/>
                <w:sz w:val="24"/>
                <w:szCs w:val="24"/>
                <w:lang w:val="ro-RO"/>
              </w:rPr>
            </w:pPr>
            <w:r w:rsidRPr="00F94184">
              <w:rPr>
                <w:rFonts w:ascii="Times New Roman" w:hAnsi="Times New Roman"/>
                <w:sz w:val="24"/>
                <w:szCs w:val="24"/>
                <w:lang w:val="ro-RO"/>
              </w:rPr>
              <w:t xml:space="preserve">Intrarea în vigoare a prevederilor actului normativ va avea un impact social nesemnificativ. La calcularea prețurilor pentru furnizarea energiei electrice se vor lua în considerare doar costurile strict necesare și justificate pentru a </w:t>
            </w:r>
            <w:r w:rsidR="0093190D" w:rsidRPr="00F94184">
              <w:rPr>
                <w:rFonts w:ascii="Times New Roman" w:hAnsi="Times New Roman"/>
                <w:sz w:val="24"/>
                <w:szCs w:val="24"/>
                <w:lang w:val="ro-RO"/>
              </w:rPr>
              <w:t xml:space="preserve">asigura </w:t>
            </w:r>
            <w:r w:rsidRPr="00F94184">
              <w:rPr>
                <w:rFonts w:ascii="Times New Roman" w:hAnsi="Times New Roman"/>
                <w:sz w:val="24"/>
                <w:szCs w:val="24"/>
                <w:lang w:val="ro-RO"/>
              </w:rPr>
              <w:t>desfășura</w:t>
            </w:r>
            <w:r w:rsidR="0093190D" w:rsidRPr="00F94184">
              <w:rPr>
                <w:rFonts w:ascii="Times New Roman" w:hAnsi="Times New Roman"/>
                <w:sz w:val="24"/>
                <w:szCs w:val="24"/>
                <w:lang w:val="ro-RO"/>
              </w:rPr>
              <w:t>rea  la propriu a activității</w:t>
            </w:r>
            <w:r w:rsidRPr="00F94184">
              <w:rPr>
                <w:rFonts w:ascii="Times New Roman" w:hAnsi="Times New Roman"/>
                <w:sz w:val="24"/>
                <w:szCs w:val="24"/>
                <w:lang w:val="ro-RO"/>
              </w:rPr>
              <w:t xml:space="preserve"> furnizorului de energie electrică. Astfel va fi respectată transparența în procesul de formare a prețurilor. Controlul respectării </w:t>
            </w:r>
            <w:r w:rsidR="0093190D" w:rsidRPr="00F94184">
              <w:rPr>
                <w:rFonts w:ascii="Times New Roman" w:hAnsi="Times New Roman"/>
                <w:sz w:val="24"/>
                <w:szCs w:val="24"/>
                <w:lang w:val="ro-RO"/>
              </w:rPr>
              <w:t xml:space="preserve">transparenței în procesul de calculare a prețurilor este în competența </w:t>
            </w:r>
            <w:r w:rsidR="00736AD8" w:rsidRPr="00F94184">
              <w:rPr>
                <w:rFonts w:ascii="Times New Roman" w:hAnsi="Times New Roman"/>
                <w:sz w:val="24"/>
                <w:szCs w:val="24"/>
                <w:lang w:val="ro-RO"/>
              </w:rPr>
              <w:t>ANRE</w:t>
            </w:r>
            <w:r w:rsidR="0093190D" w:rsidRPr="00F94184">
              <w:rPr>
                <w:rFonts w:ascii="Times New Roman" w:hAnsi="Times New Roman"/>
                <w:sz w:val="24"/>
                <w:szCs w:val="24"/>
                <w:lang w:val="ro-RO"/>
              </w:rPr>
              <w:t xml:space="preserve">. </w:t>
            </w:r>
            <w:r w:rsidRPr="00F94184">
              <w:rPr>
                <w:rFonts w:ascii="Times New Roman" w:hAnsi="Times New Roman"/>
                <w:sz w:val="24"/>
                <w:szCs w:val="24"/>
                <w:lang w:val="ro-RO"/>
              </w:rPr>
              <w:t xml:space="preserve">  </w:t>
            </w:r>
          </w:p>
          <w:p w14:paraId="1A1499EA" w14:textId="77777777" w:rsidR="007D552E" w:rsidRPr="00F94184" w:rsidRDefault="007D552E" w:rsidP="007D552E">
            <w:pPr>
              <w:rPr>
                <w:rFonts w:ascii="Times New Roman" w:hAnsi="Times New Roman"/>
                <w:sz w:val="24"/>
                <w:szCs w:val="24"/>
                <w:lang w:val="ro-RO"/>
              </w:rPr>
            </w:pPr>
          </w:p>
        </w:tc>
      </w:tr>
      <w:tr w:rsidR="00B93D10" w:rsidRPr="00F94184"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DC203C" w:rsidRDefault="00CA2822" w:rsidP="00F37ED4">
            <w:pPr>
              <w:rPr>
                <w:rFonts w:ascii="Times New Roman" w:hAnsi="Times New Roman"/>
                <w:sz w:val="24"/>
                <w:szCs w:val="24"/>
                <w:lang w:val="ro-RO"/>
              </w:rPr>
            </w:pPr>
            <w:r w:rsidRPr="00F94184">
              <w:rPr>
                <w:rFonts w:ascii="Times New Roman" w:hAnsi="Times New Roman"/>
                <w:sz w:val="24"/>
                <w:szCs w:val="24"/>
                <w:lang w:val="ro-RO"/>
              </w:rPr>
              <w:lastRenderedPageBreak/>
              <w:t>4.4.1.</w:t>
            </w:r>
            <w:r w:rsidR="00032B46" w:rsidRPr="00F94184">
              <w:rPr>
                <w:rFonts w:ascii="Times New Roman" w:hAnsi="Times New Roman"/>
                <w:sz w:val="24"/>
                <w:szCs w:val="24"/>
                <w:lang w:val="ro-RO"/>
              </w:rPr>
              <w:t xml:space="preserve"> </w:t>
            </w:r>
            <w:r w:rsidR="006933C3" w:rsidRPr="00F94184">
              <w:rPr>
                <w:rFonts w:ascii="Times New Roman" w:hAnsi="Times New Roman"/>
                <w:sz w:val="24"/>
                <w:szCs w:val="24"/>
                <w:lang w:val="ro-RO"/>
              </w:rPr>
              <w:t>Impactul</w:t>
            </w:r>
            <w:r w:rsidR="00032B46" w:rsidRPr="00F94184">
              <w:rPr>
                <w:rFonts w:ascii="Times New Roman" w:hAnsi="Times New Roman"/>
                <w:sz w:val="24"/>
                <w:szCs w:val="24"/>
                <w:lang w:val="ro-RO"/>
              </w:rPr>
              <w:t xml:space="preserve"> </w:t>
            </w:r>
            <w:r w:rsidR="006933C3" w:rsidRPr="00F94184">
              <w:rPr>
                <w:rFonts w:ascii="Times New Roman" w:hAnsi="Times New Roman"/>
                <w:sz w:val="24"/>
                <w:szCs w:val="24"/>
                <w:lang w:val="ro-RO"/>
              </w:rPr>
              <w:t>asupra</w:t>
            </w:r>
            <w:r w:rsidR="00032B46" w:rsidRPr="00F94184">
              <w:rPr>
                <w:rFonts w:ascii="Times New Roman" w:hAnsi="Times New Roman"/>
                <w:sz w:val="24"/>
                <w:szCs w:val="24"/>
                <w:lang w:val="ro-RO"/>
              </w:rPr>
              <w:t xml:space="preserve"> </w:t>
            </w:r>
            <w:r w:rsidR="006933C3" w:rsidRPr="00F94184">
              <w:rPr>
                <w:rFonts w:ascii="Times New Roman" w:hAnsi="Times New Roman"/>
                <w:sz w:val="24"/>
                <w:szCs w:val="24"/>
                <w:lang w:val="ro-RO"/>
              </w:rPr>
              <w:t>datelor</w:t>
            </w:r>
            <w:r w:rsidR="00032B46" w:rsidRPr="00F94184">
              <w:rPr>
                <w:rFonts w:ascii="Times New Roman" w:hAnsi="Times New Roman"/>
                <w:sz w:val="24"/>
                <w:szCs w:val="24"/>
                <w:lang w:val="ro-RO"/>
              </w:rPr>
              <w:t xml:space="preserve"> </w:t>
            </w:r>
            <w:r w:rsidR="006933C3" w:rsidRPr="00F94184">
              <w:rPr>
                <w:rFonts w:ascii="Times New Roman" w:hAnsi="Times New Roman"/>
                <w:sz w:val="24"/>
                <w:szCs w:val="24"/>
                <w:lang w:val="ro-RO"/>
              </w:rPr>
              <w:t>cu</w:t>
            </w:r>
            <w:r w:rsidR="00032B46" w:rsidRPr="00F94184">
              <w:rPr>
                <w:rFonts w:ascii="Times New Roman" w:hAnsi="Times New Roman"/>
                <w:sz w:val="24"/>
                <w:szCs w:val="24"/>
                <w:lang w:val="ro-RO"/>
              </w:rPr>
              <w:t xml:space="preserve"> </w:t>
            </w:r>
            <w:r w:rsidR="006933C3" w:rsidRPr="00F94184">
              <w:rPr>
                <w:rFonts w:ascii="Times New Roman" w:hAnsi="Times New Roman"/>
                <w:sz w:val="24"/>
                <w:szCs w:val="24"/>
                <w:lang w:val="ro-RO"/>
              </w:rPr>
              <w:t>caracter</w:t>
            </w:r>
            <w:r w:rsidR="00032B46" w:rsidRPr="00F94184">
              <w:rPr>
                <w:rFonts w:ascii="Times New Roman" w:hAnsi="Times New Roman"/>
                <w:sz w:val="24"/>
                <w:szCs w:val="24"/>
                <w:lang w:val="ro-RO"/>
              </w:rPr>
              <w:t xml:space="preserve"> </w:t>
            </w:r>
            <w:r w:rsidR="006933C3" w:rsidRPr="00F94184">
              <w:rPr>
                <w:rFonts w:ascii="Times New Roman" w:hAnsi="Times New Roman"/>
                <w:sz w:val="24"/>
                <w:szCs w:val="24"/>
                <w:lang w:val="ro-RO"/>
              </w:rPr>
              <w:t>personal</w:t>
            </w:r>
          </w:p>
          <w:p w14:paraId="78789FDC" w14:textId="5A39C740" w:rsidR="00BC2845" w:rsidRPr="00DC203C" w:rsidRDefault="00202015" w:rsidP="00F37ED4">
            <w:pPr>
              <w:rPr>
                <w:rFonts w:ascii="Times New Roman" w:hAnsi="Times New Roman"/>
                <w:sz w:val="24"/>
                <w:szCs w:val="24"/>
                <w:lang w:val="ro-RO"/>
              </w:rPr>
            </w:pPr>
            <w:r w:rsidRPr="00F94184">
              <w:rPr>
                <w:rFonts w:ascii="Times New Roman" w:hAnsi="Times New Roman"/>
                <w:sz w:val="24"/>
                <w:szCs w:val="24"/>
                <w:lang w:val="ro-RO"/>
              </w:rPr>
              <w:t>Nu este aplicabil.</w:t>
            </w:r>
          </w:p>
          <w:p w14:paraId="102E6916" w14:textId="77777777" w:rsidR="008B4BE6" w:rsidRPr="00DC203C" w:rsidRDefault="00CA2822" w:rsidP="00452C6C">
            <w:pPr>
              <w:rPr>
                <w:rFonts w:ascii="Times New Roman" w:hAnsi="Times New Roman"/>
                <w:sz w:val="24"/>
                <w:szCs w:val="24"/>
                <w:lang w:val="ro-RO"/>
              </w:rPr>
            </w:pPr>
            <w:r w:rsidRPr="00F94184">
              <w:rPr>
                <w:rFonts w:ascii="Times New Roman" w:hAnsi="Times New Roman"/>
                <w:sz w:val="24"/>
                <w:szCs w:val="24"/>
                <w:lang w:val="ro-RO"/>
              </w:rPr>
              <w:t>4.4.2.</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Impactul</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asupra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echită</w:t>
            </w:r>
            <w:r w:rsidR="00863417" w:rsidRPr="00F94184">
              <w:rPr>
                <w:rFonts w:ascii="Times New Roman" w:hAnsi="Times New Roman"/>
                <w:sz w:val="24"/>
                <w:szCs w:val="24"/>
                <w:lang w:val="ro-RO"/>
              </w:rPr>
              <w:t>ț</w:t>
            </w:r>
            <w:r w:rsidRPr="00F94184">
              <w:rPr>
                <w:rFonts w:ascii="Times New Roman" w:hAnsi="Times New Roman"/>
                <w:sz w:val="24"/>
                <w:szCs w:val="24"/>
                <w:lang w:val="ro-RO"/>
              </w:rPr>
              <w:t>ii</w:t>
            </w:r>
            <w:r w:rsidR="00032B46" w:rsidRPr="00F94184">
              <w:rPr>
                <w:rFonts w:ascii="Times New Roman" w:hAnsi="Times New Roman"/>
                <w:sz w:val="24"/>
                <w:szCs w:val="24"/>
                <w:lang w:val="ro-RO"/>
              </w:rPr>
              <w:t xml:space="preserve"> </w:t>
            </w:r>
            <w:r w:rsidR="00863417" w:rsidRPr="00F94184">
              <w:rPr>
                <w:rFonts w:ascii="Times New Roman" w:hAnsi="Times New Roman"/>
                <w:sz w:val="24"/>
                <w:szCs w:val="24"/>
                <w:lang w:val="ro-RO"/>
              </w:rPr>
              <w:t>ș</w:t>
            </w:r>
            <w:r w:rsidRPr="00F94184">
              <w:rPr>
                <w:rFonts w:ascii="Times New Roman" w:hAnsi="Times New Roman"/>
                <w:sz w:val="24"/>
                <w:szCs w:val="24"/>
                <w:lang w:val="ro-RO"/>
              </w:rPr>
              <w:t>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egalită</w:t>
            </w:r>
            <w:r w:rsidR="00863417" w:rsidRPr="00F94184">
              <w:rPr>
                <w:rFonts w:ascii="Times New Roman" w:hAnsi="Times New Roman"/>
                <w:sz w:val="24"/>
                <w:szCs w:val="24"/>
                <w:lang w:val="ro-RO"/>
              </w:rPr>
              <w:t>ț</w:t>
            </w:r>
            <w:r w:rsidRPr="00F94184">
              <w:rPr>
                <w:rFonts w:ascii="Times New Roman" w:hAnsi="Times New Roman"/>
                <w:sz w:val="24"/>
                <w:szCs w:val="24"/>
                <w:lang w:val="ro-RO"/>
              </w:rPr>
              <w:t>ii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de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gen</w:t>
            </w:r>
          </w:p>
          <w:p w14:paraId="5094B65C" w14:textId="611DB3B9" w:rsidR="00BC2845" w:rsidRPr="00F94184" w:rsidRDefault="00BC2845" w:rsidP="00392F5D">
            <w:pPr>
              <w:rPr>
                <w:rFonts w:ascii="Times New Roman" w:hAnsi="Times New Roman"/>
                <w:sz w:val="24"/>
                <w:szCs w:val="24"/>
                <w:lang w:val="ro-RO"/>
              </w:rPr>
            </w:pPr>
            <w:r w:rsidRPr="00F94184">
              <w:rPr>
                <w:rFonts w:ascii="Times New Roman" w:hAnsi="Times New Roman"/>
                <w:sz w:val="24"/>
                <w:szCs w:val="24"/>
                <w:lang w:val="ro-RO"/>
              </w:rPr>
              <w:t xml:space="preserve">Nu este aplicabil. </w:t>
            </w:r>
          </w:p>
        </w:tc>
      </w:tr>
      <w:tr w:rsidR="00B93D10" w:rsidRPr="00F94184"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DC203C" w:rsidRDefault="006933C3" w:rsidP="001C364A">
            <w:pPr>
              <w:rPr>
                <w:rFonts w:ascii="Times New Roman" w:hAnsi="Times New Roman"/>
                <w:sz w:val="24"/>
                <w:szCs w:val="24"/>
                <w:lang w:val="ro-RO"/>
              </w:rPr>
            </w:pPr>
            <w:r w:rsidRPr="00F94184">
              <w:rPr>
                <w:rFonts w:ascii="Times New Roman" w:hAnsi="Times New Roman"/>
                <w:sz w:val="24"/>
                <w:szCs w:val="24"/>
                <w:lang w:val="ro-RO"/>
              </w:rPr>
              <w:t>4.</w:t>
            </w:r>
            <w:r w:rsidR="00CA2822" w:rsidRPr="00F94184">
              <w:rPr>
                <w:rFonts w:ascii="Times New Roman" w:hAnsi="Times New Roman"/>
                <w:sz w:val="24"/>
                <w:szCs w:val="24"/>
                <w:lang w:val="ro-RO"/>
              </w:rPr>
              <w:t>5</w:t>
            </w:r>
            <w:r w:rsidRPr="00F94184">
              <w:rPr>
                <w:rFonts w:ascii="Times New Roman" w:hAnsi="Times New Roman"/>
                <w:sz w:val="24"/>
                <w:szCs w:val="24"/>
                <w:lang w:val="ro-RO"/>
              </w:rPr>
              <w:t>.</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Impactul</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asupra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mediului</w:t>
            </w:r>
          </w:p>
          <w:p w14:paraId="1ED48608" w14:textId="4B202002" w:rsidR="001C364A" w:rsidRPr="00F94184" w:rsidRDefault="00392F5D" w:rsidP="00392F5D">
            <w:pPr>
              <w:rPr>
                <w:rFonts w:ascii="Times New Roman" w:hAnsi="Times New Roman"/>
                <w:sz w:val="24"/>
                <w:szCs w:val="24"/>
                <w:lang w:val="ro-RO"/>
              </w:rPr>
            </w:pPr>
            <w:r>
              <w:rPr>
                <w:rFonts w:ascii="Times New Roman" w:hAnsi="Times New Roman"/>
                <w:sz w:val="24"/>
                <w:szCs w:val="24"/>
                <w:lang w:val="ro-RO"/>
              </w:rPr>
              <w:t>Nu este aplicabil.</w:t>
            </w:r>
          </w:p>
        </w:tc>
      </w:tr>
      <w:tr w:rsidR="00B93D10" w:rsidRPr="00F94184"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DC203C" w:rsidRDefault="006933C3" w:rsidP="00452C6C">
            <w:pPr>
              <w:rPr>
                <w:rFonts w:ascii="Times New Roman" w:hAnsi="Times New Roman"/>
                <w:sz w:val="24"/>
                <w:szCs w:val="24"/>
                <w:lang w:val="ro-RO"/>
              </w:rPr>
            </w:pPr>
            <w:r w:rsidRPr="00F94184">
              <w:rPr>
                <w:rFonts w:ascii="Times New Roman" w:hAnsi="Times New Roman"/>
                <w:sz w:val="24"/>
                <w:szCs w:val="24"/>
                <w:lang w:val="ro-RO"/>
              </w:rPr>
              <w:t>4.</w:t>
            </w:r>
            <w:r w:rsidR="00CA2822" w:rsidRPr="00F94184">
              <w:rPr>
                <w:rFonts w:ascii="Times New Roman" w:hAnsi="Times New Roman"/>
                <w:sz w:val="24"/>
                <w:szCs w:val="24"/>
                <w:lang w:val="ro-RO"/>
              </w:rPr>
              <w:t>6</w:t>
            </w:r>
            <w:r w:rsidRPr="00F94184">
              <w:rPr>
                <w:rFonts w:ascii="Times New Roman" w:hAnsi="Times New Roman"/>
                <w:sz w:val="24"/>
                <w:szCs w:val="24"/>
                <w:lang w:val="ro-RO"/>
              </w:rPr>
              <w:t>.</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Alte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impacturi</w:t>
            </w:r>
            <w:r w:rsidR="00032B46" w:rsidRPr="00F94184">
              <w:rPr>
                <w:rFonts w:ascii="Times New Roman" w:hAnsi="Times New Roman"/>
                <w:sz w:val="24"/>
                <w:szCs w:val="24"/>
                <w:lang w:val="ro-RO"/>
              </w:rPr>
              <w:t xml:space="preserve"> </w:t>
            </w:r>
            <w:r w:rsidR="00863417" w:rsidRPr="00F94184">
              <w:rPr>
                <w:rFonts w:ascii="Times New Roman" w:hAnsi="Times New Roman"/>
                <w:sz w:val="24"/>
                <w:szCs w:val="24"/>
                <w:lang w:val="ro-RO"/>
              </w:rPr>
              <w:t>ș</w:t>
            </w:r>
            <w:r w:rsidRPr="00F94184">
              <w:rPr>
                <w:rFonts w:ascii="Times New Roman" w:hAnsi="Times New Roman"/>
                <w:sz w:val="24"/>
                <w:szCs w:val="24"/>
                <w:lang w:val="ro-RO"/>
              </w:rPr>
              <w:t>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informa</w:t>
            </w:r>
            <w:r w:rsidR="00863417" w:rsidRPr="00F94184">
              <w:rPr>
                <w:rFonts w:ascii="Times New Roman" w:hAnsi="Times New Roman"/>
                <w:sz w:val="24"/>
                <w:szCs w:val="24"/>
                <w:lang w:val="ro-RO"/>
              </w:rPr>
              <w:t>ț</w:t>
            </w:r>
            <w:r w:rsidRPr="00F94184">
              <w:rPr>
                <w:rFonts w:ascii="Times New Roman" w:hAnsi="Times New Roman"/>
                <w:sz w:val="24"/>
                <w:szCs w:val="24"/>
                <w:lang w:val="ro-RO"/>
              </w:rPr>
              <w:t>ii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relevante</w:t>
            </w:r>
          </w:p>
          <w:p w14:paraId="033FD377" w14:textId="085DE367" w:rsidR="001C364A" w:rsidRPr="00F94184" w:rsidRDefault="001C364A" w:rsidP="00392F5D">
            <w:pPr>
              <w:rPr>
                <w:rFonts w:ascii="Times New Roman" w:hAnsi="Times New Roman"/>
                <w:sz w:val="24"/>
                <w:szCs w:val="24"/>
                <w:lang w:val="ro-RO"/>
              </w:rPr>
            </w:pPr>
            <w:r w:rsidRPr="00F94184">
              <w:rPr>
                <w:rFonts w:ascii="Times New Roman" w:hAnsi="Times New Roman"/>
                <w:sz w:val="24"/>
                <w:szCs w:val="24"/>
                <w:lang w:val="ro-RO"/>
              </w:rPr>
              <w:t xml:space="preserve">Nu este aplicabil. </w:t>
            </w:r>
          </w:p>
        </w:tc>
      </w:tr>
      <w:tr w:rsidR="00B93D10" w:rsidRPr="00F94184"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DC203C" w:rsidRDefault="006933C3" w:rsidP="007C53A1">
            <w:pPr>
              <w:rPr>
                <w:rFonts w:ascii="Times New Roman" w:hAnsi="Times New Roman"/>
                <w:b/>
                <w:bCs/>
                <w:sz w:val="24"/>
                <w:szCs w:val="24"/>
                <w:lang w:val="ro-RO"/>
              </w:rPr>
            </w:pPr>
            <w:r w:rsidRPr="00F94184">
              <w:rPr>
                <w:rFonts w:ascii="Times New Roman" w:hAnsi="Times New Roman"/>
                <w:b/>
                <w:bCs/>
                <w:sz w:val="24"/>
                <w:szCs w:val="24"/>
                <w:lang w:val="ro-RO"/>
              </w:rPr>
              <w:t>5.</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Compatibilitatea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proiectului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normativ</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cu</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legisla</w:t>
            </w:r>
            <w:r w:rsidR="00863417" w:rsidRPr="00F94184">
              <w:rPr>
                <w:rFonts w:ascii="Times New Roman" w:hAnsi="Times New Roman"/>
                <w:b/>
                <w:bCs/>
                <w:sz w:val="24"/>
                <w:szCs w:val="24"/>
                <w:lang w:val="ro-RO"/>
              </w:rPr>
              <w:t>ț</w:t>
            </w:r>
            <w:r w:rsidRPr="00F94184">
              <w:rPr>
                <w:rFonts w:ascii="Times New Roman" w:hAnsi="Times New Roman"/>
                <w:b/>
                <w:bCs/>
                <w:sz w:val="24"/>
                <w:szCs w:val="24"/>
                <w:lang w:val="ro-RO"/>
              </w:rPr>
              <w:t>ia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UE</w:t>
            </w:r>
            <w:r w:rsidR="00032B46" w:rsidRPr="00F94184">
              <w:rPr>
                <w:rFonts w:ascii="Times New Roman" w:hAnsi="Times New Roman"/>
                <w:b/>
                <w:bCs/>
                <w:sz w:val="24"/>
                <w:szCs w:val="24"/>
                <w:lang w:val="ro-RO"/>
              </w:rPr>
              <w:t xml:space="preserve"> </w:t>
            </w:r>
          </w:p>
        </w:tc>
      </w:tr>
      <w:tr w:rsidR="00B93D10" w:rsidRPr="00F94184"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DC203C" w:rsidRDefault="006933C3" w:rsidP="007C53A1">
            <w:pPr>
              <w:rPr>
                <w:rFonts w:ascii="Times New Roman" w:hAnsi="Times New Roman"/>
                <w:sz w:val="24"/>
                <w:szCs w:val="24"/>
                <w:lang w:val="ro-RO"/>
              </w:rPr>
            </w:pPr>
            <w:r w:rsidRPr="00F94184">
              <w:rPr>
                <w:rFonts w:ascii="Times New Roman" w:hAnsi="Times New Roman"/>
                <w:sz w:val="24"/>
                <w:szCs w:val="24"/>
                <w:lang w:val="ro-RO"/>
              </w:rPr>
              <w:t>5.1.</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Măsuri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normative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necesare</w:t>
            </w:r>
            <w:r w:rsidR="00032B46" w:rsidRPr="00F94184">
              <w:rPr>
                <w:rFonts w:ascii="Times New Roman" w:hAnsi="Times New Roman"/>
                <w:sz w:val="24"/>
                <w:szCs w:val="24"/>
                <w:lang w:val="ro-RO"/>
              </w:rPr>
              <w:t xml:space="preserve"> </w:t>
            </w:r>
            <w:r w:rsidR="006E0A2E" w:rsidRPr="00F94184">
              <w:rPr>
                <w:rFonts w:ascii="Times New Roman" w:hAnsi="Times New Roman"/>
                <w:sz w:val="24"/>
                <w:szCs w:val="24"/>
                <w:lang w:val="ro-RO"/>
              </w:rPr>
              <w:t xml:space="preserve">pentru </w:t>
            </w:r>
            <w:r w:rsidRPr="00F94184">
              <w:rPr>
                <w:rFonts w:ascii="Times New Roman" w:hAnsi="Times New Roman"/>
                <w:sz w:val="24"/>
                <w:szCs w:val="24"/>
                <w:lang w:val="ro-RO"/>
              </w:rPr>
              <w:t>transpuner</w:t>
            </w:r>
            <w:r w:rsidR="006E0A2E" w:rsidRPr="00F94184">
              <w:rPr>
                <w:rFonts w:ascii="Times New Roman" w:hAnsi="Times New Roman"/>
                <w:sz w:val="24"/>
                <w:szCs w:val="24"/>
                <w:lang w:val="ro-RO"/>
              </w:rPr>
              <w:t>ea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actelor</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juridice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ale</w:t>
            </w:r>
            <w:r w:rsidR="00032B46" w:rsidRPr="00F94184">
              <w:rPr>
                <w:rFonts w:ascii="Times New Roman" w:hAnsi="Times New Roman"/>
                <w:sz w:val="24"/>
                <w:szCs w:val="24"/>
                <w:lang w:val="ro-RO"/>
              </w:rPr>
              <w:t xml:space="preserve"> </w:t>
            </w:r>
            <w:r w:rsidR="007C53A1" w:rsidRPr="00F94184">
              <w:rPr>
                <w:rFonts w:ascii="Times New Roman" w:hAnsi="Times New Roman"/>
                <w:sz w:val="24"/>
                <w:szCs w:val="24"/>
                <w:lang w:val="ro-RO"/>
              </w:rPr>
              <w:t>UE</w:t>
            </w:r>
            <w:r w:rsidR="00825DC9" w:rsidRPr="00F94184">
              <w:rPr>
                <w:rFonts w:ascii="Times New Roman" w:hAnsi="Times New Roman"/>
                <w:sz w:val="24"/>
                <w:szCs w:val="24"/>
                <w:lang w:val="ro-RO"/>
              </w:rPr>
              <w:t xml:space="preserve"> în legislația națională</w:t>
            </w:r>
          </w:p>
          <w:p w14:paraId="5EC5689E" w14:textId="421A3BA2" w:rsidR="008B4BE6" w:rsidRPr="00DC203C" w:rsidRDefault="00976847" w:rsidP="007C53A1">
            <w:pPr>
              <w:rPr>
                <w:rFonts w:ascii="Times New Roman" w:hAnsi="Times New Roman"/>
                <w:sz w:val="24"/>
                <w:szCs w:val="24"/>
                <w:lang w:val="ro-RO"/>
              </w:rPr>
            </w:pPr>
            <w:r w:rsidRPr="00F94184">
              <w:rPr>
                <w:rFonts w:ascii="Times New Roman" w:hAnsi="Times New Roman"/>
                <w:sz w:val="24"/>
                <w:szCs w:val="24"/>
                <w:lang w:val="ro-RO"/>
              </w:rPr>
              <w:t xml:space="preserve"> Nu este aplicabil. </w:t>
            </w:r>
          </w:p>
        </w:tc>
      </w:tr>
      <w:tr w:rsidR="00B93D10" w:rsidRPr="00F94184"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DC203C" w:rsidRDefault="006933C3" w:rsidP="007C53A1">
            <w:pPr>
              <w:rPr>
                <w:rFonts w:ascii="Times New Roman" w:hAnsi="Times New Roman"/>
                <w:sz w:val="24"/>
                <w:szCs w:val="24"/>
                <w:lang w:val="ro-RO"/>
              </w:rPr>
            </w:pPr>
            <w:r w:rsidRPr="00F94184">
              <w:rPr>
                <w:rFonts w:ascii="Times New Roman" w:hAnsi="Times New Roman"/>
                <w:sz w:val="24"/>
                <w:szCs w:val="24"/>
                <w:lang w:val="ro-RO"/>
              </w:rPr>
              <w:t>5.2.</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Măsuri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normative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care</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urmăresc</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crearea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cadrului</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juridic</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intern</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necesar</w:t>
            </w:r>
            <w:r w:rsidR="00032B46" w:rsidRPr="00F94184">
              <w:rPr>
                <w:rFonts w:ascii="Times New Roman" w:hAnsi="Times New Roman"/>
                <w:sz w:val="24"/>
                <w:szCs w:val="24"/>
                <w:lang w:val="ro-RO"/>
              </w:rPr>
              <w:t xml:space="preserve"> </w:t>
            </w:r>
            <w:r w:rsidR="006E0A2E" w:rsidRPr="00F94184">
              <w:rPr>
                <w:rFonts w:ascii="Times New Roman" w:hAnsi="Times New Roman"/>
                <w:sz w:val="24"/>
                <w:szCs w:val="24"/>
                <w:lang w:val="ro-RO"/>
              </w:rPr>
              <w:t xml:space="preserve">pentru </w:t>
            </w:r>
            <w:r w:rsidRPr="00F94184">
              <w:rPr>
                <w:rFonts w:ascii="Times New Roman" w:hAnsi="Times New Roman"/>
                <w:sz w:val="24"/>
                <w:szCs w:val="24"/>
                <w:lang w:val="ro-RO"/>
              </w:rPr>
              <w:t>implement</w:t>
            </w:r>
            <w:r w:rsidR="006E0A2E" w:rsidRPr="00F94184">
              <w:rPr>
                <w:rFonts w:ascii="Times New Roman" w:hAnsi="Times New Roman"/>
                <w:sz w:val="24"/>
                <w:szCs w:val="24"/>
                <w:lang w:val="ro-RO"/>
              </w:rPr>
              <w:t>area</w:t>
            </w:r>
            <w:r w:rsidR="00032B46" w:rsidRPr="00F94184">
              <w:rPr>
                <w:rFonts w:ascii="Times New Roman" w:hAnsi="Times New Roman"/>
                <w:sz w:val="24"/>
                <w:szCs w:val="24"/>
                <w:lang w:val="ro-RO"/>
              </w:rPr>
              <w:t xml:space="preserve"> </w:t>
            </w:r>
            <w:r w:rsidRPr="00F94184">
              <w:rPr>
                <w:rFonts w:ascii="Times New Roman" w:hAnsi="Times New Roman"/>
                <w:sz w:val="24"/>
                <w:szCs w:val="24"/>
                <w:lang w:val="ro-RO"/>
              </w:rPr>
              <w:t>legisla</w:t>
            </w:r>
            <w:r w:rsidR="00863417" w:rsidRPr="00F94184">
              <w:rPr>
                <w:rFonts w:ascii="Times New Roman" w:hAnsi="Times New Roman"/>
                <w:sz w:val="24"/>
                <w:szCs w:val="24"/>
                <w:lang w:val="ro-RO"/>
              </w:rPr>
              <w:t>ț</w:t>
            </w:r>
            <w:r w:rsidRPr="00F94184">
              <w:rPr>
                <w:rFonts w:ascii="Times New Roman" w:hAnsi="Times New Roman"/>
                <w:sz w:val="24"/>
                <w:szCs w:val="24"/>
                <w:lang w:val="ro-RO"/>
              </w:rPr>
              <w:t>iei</w:t>
            </w:r>
            <w:r w:rsidR="00032B46" w:rsidRPr="00F94184">
              <w:rPr>
                <w:rFonts w:ascii="Times New Roman" w:hAnsi="Times New Roman"/>
                <w:sz w:val="24"/>
                <w:szCs w:val="24"/>
                <w:lang w:val="ro-RO"/>
              </w:rPr>
              <w:t xml:space="preserve"> </w:t>
            </w:r>
            <w:r w:rsidR="007C53A1" w:rsidRPr="00F94184">
              <w:rPr>
                <w:rFonts w:ascii="Times New Roman" w:hAnsi="Times New Roman"/>
                <w:sz w:val="24"/>
                <w:szCs w:val="24"/>
                <w:lang w:val="ro-RO"/>
              </w:rPr>
              <w:t>UE</w:t>
            </w:r>
          </w:p>
          <w:p w14:paraId="246D6ED7" w14:textId="036E9A09" w:rsidR="00976847" w:rsidRPr="00DC203C" w:rsidRDefault="00976847" w:rsidP="007C53A1">
            <w:pPr>
              <w:rPr>
                <w:rFonts w:ascii="Times New Roman" w:hAnsi="Times New Roman"/>
                <w:sz w:val="24"/>
                <w:szCs w:val="24"/>
                <w:lang w:val="ro-RO"/>
              </w:rPr>
            </w:pPr>
            <w:r w:rsidRPr="00F94184">
              <w:rPr>
                <w:rFonts w:ascii="Times New Roman" w:hAnsi="Times New Roman"/>
                <w:sz w:val="24"/>
                <w:szCs w:val="24"/>
                <w:lang w:val="ro-RO"/>
              </w:rPr>
              <w:t xml:space="preserve"> Nu este aplicabil.</w:t>
            </w:r>
          </w:p>
        </w:tc>
      </w:tr>
      <w:tr w:rsidR="00B93D10" w:rsidRPr="00F94184"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DC203C" w:rsidRDefault="00032B46" w:rsidP="00F37ED4">
            <w:pPr>
              <w:rPr>
                <w:rFonts w:ascii="Times New Roman" w:hAnsi="Times New Roman"/>
                <w:sz w:val="24"/>
                <w:szCs w:val="24"/>
                <w:lang w:val="ro-RO"/>
              </w:rPr>
            </w:pPr>
            <w:r w:rsidRPr="00F94184">
              <w:rPr>
                <w:rFonts w:ascii="Times New Roman" w:hAnsi="Times New Roman"/>
                <w:sz w:val="24"/>
                <w:szCs w:val="24"/>
                <w:lang w:val="ro-RO"/>
              </w:rPr>
              <w:t xml:space="preserve"> </w:t>
            </w:r>
          </w:p>
        </w:tc>
      </w:tr>
      <w:tr w:rsidR="00B93D10" w:rsidRPr="00F94184"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DC203C" w:rsidRDefault="006933C3" w:rsidP="00452C6C">
            <w:pPr>
              <w:rPr>
                <w:rFonts w:ascii="Times New Roman" w:hAnsi="Times New Roman"/>
                <w:b/>
                <w:bCs/>
                <w:sz w:val="24"/>
                <w:szCs w:val="24"/>
                <w:lang w:val="ro-RO"/>
              </w:rPr>
            </w:pPr>
            <w:r w:rsidRPr="00F94184">
              <w:rPr>
                <w:rFonts w:ascii="Times New Roman" w:hAnsi="Times New Roman"/>
                <w:b/>
                <w:bCs/>
                <w:sz w:val="24"/>
                <w:szCs w:val="24"/>
                <w:lang w:val="ro-RO"/>
              </w:rPr>
              <w:t>6.</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Avizarea</w:t>
            </w:r>
            <w:r w:rsidR="00032B46" w:rsidRPr="00F94184">
              <w:rPr>
                <w:rFonts w:ascii="Times New Roman" w:hAnsi="Times New Roman"/>
                <w:b/>
                <w:bCs/>
                <w:sz w:val="24"/>
                <w:szCs w:val="24"/>
                <w:lang w:val="ro-RO"/>
              </w:rPr>
              <w:t xml:space="preserve"> </w:t>
            </w:r>
            <w:r w:rsidR="00863417" w:rsidRPr="00F94184">
              <w:rPr>
                <w:rFonts w:ascii="Times New Roman" w:hAnsi="Times New Roman"/>
                <w:b/>
                <w:bCs/>
                <w:sz w:val="24"/>
                <w:szCs w:val="24"/>
                <w:lang w:val="ro-RO"/>
              </w:rPr>
              <w:t>ș</w:t>
            </w:r>
            <w:r w:rsidRPr="00F94184">
              <w:rPr>
                <w:rFonts w:ascii="Times New Roman" w:hAnsi="Times New Roman"/>
                <w:b/>
                <w:bCs/>
                <w:sz w:val="24"/>
                <w:szCs w:val="24"/>
                <w:lang w:val="ro-RO"/>
              </w:rPr>
              <w:t>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consultarea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publică</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proiectului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normativ</w:t>
            </w:r>
          </w:p>
        </w:tc>
      </w:tr>
      <w:tr w:rsidR="00B93D10" w:rsidRPr="00F94184"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1B05A1" w14:textId="5A878335" w:rsidR="00F544A2" w:rsidRPr="00DC203C" w:rsidRDefault="00F544A2" w:rsidP="00F544A2">
            <w:pPr>
              <w:rPr>
                <w:rFonts w:ascii="Times New Roman" w:hAnsi="Times New Roman"/>
                <w:bCs/>
                <w:sz w:val="24"/>
                <w:szCs w:val="24"/>
                <w:lang w:val="ro-RO"/>
              </w:rPr>
            </w:pPr>
            <w:r w:rsidRPr="00F94184">
              <w:rPr>
                <w:rFonts w:ascii="Times New Roman" w:hAnsi="Times New Roman"/>
                <w:sz w:val="24"/>
                <w:szCs w:val="24"/>
                <w:lang w:val="ro-RO"/>
              </w:rPr>
              <w:t xml:space="preserve">Referitor la oportunitatea aprobării de către Consiliul de administrație al ANRE a proiectului menționat, Agenția a </w:t>
            </w:r>
            <w:r w:rsidRPr="00F94184">
              <w:rPr>
                <w:rFonts w:ascii="Times New Roman" w:hAnsi="Times New Roman"/>
                <w:bCs/>
                <w:sz w:val="24"/>
                <w:szCs w:val="24"/>
                <w:lang w:val="ro-RO"/>
              </w:rPr>
              <w:t>demarat</w:t>
            </w:r>
            <w:r w:rsidR="00A648CB">
              <w:rPr>
                <w:rFonts w:ascii="Times New Roman" w:hAnsi="Times New Roman"/>
                <w:bCs/>
                <w:sz w:val="24"/>
                <w:szCs w:val="24"/>
                <w:lang w:val="ro-RO"/>
              </w:rPr>
              <w:t xml:space="preserve"> și desfășurat</w:t>
            </w:r>
            <w:r w:rsidRPr="00F94184">
              <w:rPr>
                <w:rFonts w:ascii="Times New Roman" w:hAnsi="Times New Roman"/>
                <w:bCs/>
                <w:sz w:val="24"/>
                <w:szCs w:val="24"/>
                <w:lang w:val="ro-RO"/>
              </w:rPr>
              <w:t xml:space="preserve"> procesul de consultare</w:t>
            </w:r>
            <w:r w:rsidR="00A648CB">
              <w:rPr>
                <w:rFonts w:ascii="Times New Roman" w:hAnsi="Times New Roman"/>
                <w:bCs/>
                <w:sz w:val="24"/>
                <w:szCs w:val="24"/>
                <w:lang w:val="ro-RO"/>
              </w:rPr>
              <w:t xml:space="preserve"> publică</w:t>
            </w:r>
            <w:r w:rsidRPr="00F94184">
              <w:rPr>
                <w:rFonts w:ascii="Times New Roman" w:hAnsi="Times New Roman"/>
                <w:bCs/>
                <w:sz w:val="24"/>
                <w:szCs w:val="24"/>
                <w:lang w:val="ro-RO"/>
              </w:rPr>
              <w:t xml:space="preserve"> cu părțile interesate, plasând pe pagina web oficială, la rubrica</w:t>
            </w:r>
            <w:r w:rsidRPr="00F94184">
              <w:rPr>
                <w:rFonts w:ascii="Times New Roman" w:hAnsi="Times New Roman"/>
                <w:bCs/>
                <w:i/>
                <w:sz w:val="24"/>
                <w:szCs w:val="24"/>
                <w:lang w:val="ro-RO"/>
              </w:rPr>
              <w:t xml:space="preserve"> (Transparența decizională/Proiecte supuse consultării publice)</w:t>
            </w:r>
            <w:r w:rsidRPr="00F94184">
              <w:rPr>
                <w:rFonts w:ascii="Times New Roman" w:hAnsi="Times New Roman"/>
                <w:bCs/>
                <w:sz w:val="24"/>
                <w:szCs w:val="24"/>
                <w:lang w:val="ro-RO"/>
              </w:rPr>
              <w:t xml:space="preserve"> proiectul de hotărâre și Nota de fundamentare</w:t>
            </w:r>
            <w:r w:rsidR="00273D89" w:rsidRPr="00F94184">
              <w:rPr>
                <w:rFonts w:ascii="Times New Roman" w:hAnsi="Times New Roman"/>
                <w:sz w:val="24"/>
                <w:szCs w:val="24"/>
                <w:lang w:val="ro-RO"/>
              </w:rPr>
              <w:t xml:space="preserve"> </w:t>
            </w:r>
            <w:r w:rsidRPr="00F94184">
              <w:rPr>
                <w:rFonts w:ascii="Times New Roman" w:hAnsi="Times New Roman"/>
                <w:sz w:val="24"/>
                <w:szCs w:val="24"/>
                <w:lang w:val="ro-RO"/>
              </w:rPr>
              <w:t xml:space="preserve">pentru a fi consultate cu părțile interesate în conformitate cu Legea nr. 239/2008 privind transparența în procesul decizional </w:t>
            </w:r>
            <w:r w:rsidR="00745692" w:rsidRPr="00F94184">
              <w:rPr>
                <w:rFonts w:ascii="Times New Roman" w:hAnsi="Times New Roman"/>
                <w:sz w:val="24"/>
                <w:szCs w:val="24"/>
                <w:lang w:val="ro-RO"/>
              </w:rPr>
              <w:t>și</w:t>
            </w:r>
            <w:r w:rsidRPr="00F94184">
              <w:rPr>
                <w:rFonts w:ascii="Times New Roman" w:hAnsi="Times New Roman"/>
                <w:sz w:val="24"/>
                <w:szCs w:val="24"/>
                <w:lang w:val="ro-RO"/>
              </w:rPr>
              <w:t xml:space="preserve"> Legea nr. 100/20</w:t>
            </w:r>
            <w:r w:rsidR="00A648CB">
              <w:rPr>
                <w:rFonts w:ascii="Times New Roman" w:hAnsi="Times New Roman"/>
                <w:sz w:val="24"/>
                <w:szCs w:val="24"/>
                <w:lang w:val="ro-RO"/>
              </w:rPr>
              <w:t>17 privind actele normative</w:t>
            </w:r>
            <w:r w:rsidRPr="00F94184">
              <w:rPr>
                <w:rFonts w:ascii="Times New Roman" w:hAnsi="Times New Roman"/>
                <w:bCs/>
                <w:sz w:val="24"/>
                <w:szCs w:val="24"/>
                <w:lang w:val="ro-RO"/>
              </w:rPr>
              <w:t>.</w:t>
            </w:r>
          </w:p>
          <w:p w14:paraId="58D3BF1A" w14:textId="63A30BCD" w:rsidR="00F544A2" w:rsidRPr="00DC203C" w:rsidRDefault="00F544A2" w:rsidP="00F544A2">
            <w:pPr>
              <w:ind w:firstLine="573"/>
              <w:rPr>
                <w:rFonts w:ascii="Times New Roman" w:hAnsi="Times New Roman"/>
                <w:bCs/>
                <w:sz w:val="24"/>
                <w:szCs w:val="24"/>
                <w:lang w:val="ro-RO"/>
              </w:rPr>
            </w:pPr>
            <w:r w:rsidRPr="00F94184">
              <w:rPr>
                <w:rFonts w:ascii="Times New Roman" w:hAnsi="Times New Roman"/>
                <w:bCs/>
                <w:sz w:val="24"/>
                <w:szCs w:val="24"/>
                <w:lang w:val="ro-RO"/>
              </w:rPr>
              <w:t xml:space="preserve">În acest context, Agenția a anunțat despre consultarea Notei de fundamentare și proiectului de hotărâre </w:t>
            </w:r>
            <w:r w:rsidR="004B457D" w:rsidRPr="00F94184">
              <w:rPr>
                <w:rFonts w:ascii="Times New Roman" w:hAnsi="Times New Roman"/>
                <w:bCs/>
                <w:sz w:val="24"/>
                <w:szCs w:val="24"/>
                <w:lang w:val="ro-RO"/>
              </w:rPr>
              <w:t>cu privire la aprobarea Metodologia de calculare, aprobare și aplicare a prețurilor reglementate pentru furnizarea energiei electrice de către furnizorul de ultima opțiune și furnizorul serviciului universal</w:t>
            </w:r>
            <w:r w:rsidRPr="00F94184">
              <w:rPr>
                <w:rFonts w:ascii="Times New Roman" w:hAnsi="Times New Roman"/>
                <w:bCs/>
                <w:sz w:val="24"/>
                <w:szCs w:val="24"/>
                <w:lang w:val="ro-RO"/>
              </w:rPr>
              <w:t xml:space="preserve"> atât </w:t>
            </w:r>
            <w:r w:rsidR="005956E2" w:rsidRPr="00F94184">
              <w:rPr>
                <w:rFonts w:ascii="Times New Roman" w:hAnsi="Times New Roman"/>
                <w:bCs/>
                <w:sz w:val="24"/>
                <w:szCs w:val="24"/>
                <w:lang w:val="ro-RO"/>
              </w:rPr>
              <w:t xml:space="preserve">furnizorii de energie electrică, </w:t>
            </w:r>
            <w:r w:rsidRPr="00F94184">
              <w:rPr>
                <w:rFonts w:ascii="Times New Roman" w:hAnsi="Times New Roman"/>
                <w:bCs/>
                <w:sz w:val="24"/>
                <w:szCs w:val="24"/>
                <w:lang w:val="ro-RO"/>
              </w:rPr>
              <w:t xml:space="preserve"> cât și Ministerul Energiei,</w:t>
            </w:r>
            <w:r w:rsidR="005956E2" w:rsidRPr="00F94184">
              <w:rPr>
                <w:rFonts w:ascii="Times New Roman" w:hAnsi="Times New Roman"/>
                <w:bCs/>
                <w:sz w:val="24"/>
                <w:szCs w:val="24"/>
                <w:lang w:val="ro-RO"/>
              </w:rPr>
              <w:t xml:space="preserve"> operatorul sistemului de transport</w:t>
            </w:r>
            <w:r w:rsidR="00556B41" w:rsidRPr="00F94184">
              <w:rPr>
                <w:rFonts w:ascii="Times New Roman" w:hAnsi="Times New Roman"/>
                <w:bCs/>
                <w:sz w:val="24"/>
                <w:szCs w:val="24"/>
                <w:lang w:val="ro-RO"/>
              </w:rPr>
              <w:t xml:space="preserve"> al energiei electrice</w:t>
            </w:r>
            <w:r w:rsidR="005956E2" w:rsidRPr="00F94184">
              <w:rPr>
                <w:rFonts w:ascii="Times New Roman" w:hAnsi="Times New Roman"/>
                <w:bCs/>
                <w:sz w:val="24"/>
                <w:szCs w:val="24"/>
                <w:lang w:val="ro-RO"/>
              </w:rPr>
              <w:t>, operatorii sistemelor de distribuție</w:t>
            </w:r>
            <w:r w:rsidR="00556B41" w:rsidRPr="00F94184">
              <w:rPr>
                <w:rFonts w:ascii="Times New Roman" w:hAnsi="Times New Roman"/>
                <w:bCs/>
                <w:sz w:val="24"/>
                <w:szCs w:val="24"/>
                <w:lang w:val="ro-RO"/>
              </w:rPr>
              <w:t xml:space="preserve"> a energiei electrice, </w:t>
            </w:r>
            <w:r w:rsidR="005956E2" w:rsidRPr="00F94184">
              <w:rPr>
                <w:rFonts w:ascii="Times New Roman" w:hAnsi="Times New Roman"/>
                <w:bCs/>
                <w:sz w:val="24"/>
                <w:szCs w:val="24"/>
                <w:lang w:val="ro-RO"/>
              </w:rPr>
              <w:t xml:space="preserve">participanții pieței energiei electrice, </w:t>
            </w:r>
            <w:r w:rsidRPr="00F94184">
              <w:rPr>
                <w:rFonts w:ascii="Times New Roman" w:hAnsi="Times New Roman"/>
                <w:bCs/>
                <w:sz w:val="24"/>
                <w:szCs w:val="24"/>
                <w:lang w:val="ro-RO"/>
              </w:rPr>
              <w:t>Consiliul Concurenței, Confederația Națională a Patronatului, Federația CONDRUMAT, Confederația Națională a Sindicatelor din Moldova.</w:t>
            </w:r>
          </w:p>
          <w:p w14:paraId="01089FDA" w14:textId="27730ABB" w:rsidR="007F0FCE" w:rsidRPr="00DC203C" w:rsidRDefault="002668D5" w:rsidP="00F544A2">
            <w:pPr>
              <w:ind w:firstLine="573"/>
              <w:rPr>
                <w:rFonts w:ascii="Times New Roman" w:hAnsi="Times New Roman"/>
                <w:bCs/>
                <w:sz w:val="24"/>
                <w:szCs w:val="24"/>
                <w:lang w:val="ro-RO"/>
              </w:rPr>
            </w:pPr>
            <w:r>
              <w:rPr>
                <w:rFonts w:ascii="Times New Roman" w:hAnsi="Times New Roman"/>
                <w:bCs/>
                <w:sz w:val="24"/>
                <w:szCs w:val="24"/>
                <w:lang w:val="ro-RO"/>
              </w:rPr>
              <w:t>Au fost prezentate propuneri ș</w:t>
            </w:r>
            <w:r w:rsidR="007F0FCE" w:rsidRPr="00F94184">
              <w:rPr>
                <w:rFonts w:ascii="Times New Roman" w:hAnsi="Times New Roman"/>
                <w:bCs/>
                <w:sz w:val="24"/>
                <w:szCs w:val="24"/>
                <w:lang w:val="ro-RO"/>
              </w:rPr>
              <w:t>i obiecții din partea părților interesate și anume:</w:t>
            </w:r>
          </w:p>
          <w:p w14:paraId="6AD77B6C" w14:textId="3A82030F" w:rsidR="00120AAD" w:rsidRPr="00F94184" w:rsidRDefault="00120AAD" w:rsidP="00F544A2">
            <w:pPr>
              <w:ind w:firstLine="573"/>
              <w:rPr>
                <w:rFonts w:ascii="Times New Roman" w:hAnsi="Times New Roman"/>
                <w:bCs/>
                <w:sz w:val="24"/>
                <w:szCs w:val="24"/>
                <w:lang w:val="ro-RO"/>
              </w:rPr>
            </w:pPr>
            <w:r w:rsidRPr="00F94184">
              <w:rPr>
                <w:rFonts w:ascii="Times New Roman" w:hAnsi="Times New Roman"/>
                <w:bCs/>
                <w:i/>
                <w:sz w:val="24"/>
                <w:szCs w:val="24"/>
                <w:lang w:val="ro-RO"/>
              </w:rPr>
              <w:t>Ministerul Energiei</w:t>
            </w:r>
            <w:r w:rsidRPr="00DC203C">
              <w:rPr>
                <w:rFonts w:ascii="Times New Roman" w:hAnsi="Times New Roman"/>
                <w:bCs/>
                <w:sz w:val="24"/>
                <w:szCs w:val="24"/>
                <w:lang w:val="ro-RO"/>
              </w:rPr>
              <w:t xml:space="preserve"> </w:t>
            </w:r>
            <w:r w:rsidRPr="00F94184">
              <w:rPr>
                <w:rFonts w:ascii="Times New Roman" w:hAnsi="Times New Roman"/>
                <w:bCs/>
                <w:sz w:val="24"/>
                <w:szCs w:val="24"/>
                <w:lang w:val="ro-RO"/>
              </w:rPr>
              <w:t>a prezentat 4 propuneri dintre care 3 au fost acceptate.</w:t>
            </w:r>
          </w:p>
          <w:p w14:paraId="28BC2400" w14:textId="7DF6DB39" w:rsidR="00120AAD" w:rsidRPr="00F94184" w:rsidRDefault="00120AAD" w:rsidP="00DC203C">
            <w:pPr>
              <w:ind w:firstLine="0"/>
              <w:rPr>
                <w:rFonts w:ascii="Times New Roman" w:eastAsia="Times New Roman" w:hAnsi="Times New Roman"/>
                <w:bCs/>
                <w:sz w:val="24"/>
                <w:szCs w:val="24"/>
                <w:lang w:val="ro-RO" w:eastAsia="ru-RU"/>
              </w:rPr>
            </w:pPr>
            <w:r w:rsidRPr="00F94184">
              <w:rPr>
                <w:rFonts w:ascii="Times New Roman" w:hAnsi="Times New Roman"/>
                <w:bCs/>
                <w:sz w:val="24"/>
                <w:szCs w:val="24"/>
                <w:lang w:val="ro-RO"/>
              </w:rPr>
              <w:t xml:space="preserve">Una din acestea a fost ca definiția termenului </w:t>
            </w:r>
            <w:r w:rsidRPr="00F94184">
              <w:rPr>
                <w:rFonts w:ascii="Times New Roman" w:eastAsia="Times New Roman" w:hAnsi="Times New Roman"/>
                <w:bCs/>
                <w:sz w:val="24"/>
                <w:szCs w:val="24"/>
                <w:lang w:eastAsia="ru-RU"/>
              </w:rPr>
              <w:t>„</w:t>
            </w:r>
            <w:proofErr w:type="spellStart"/>
            <w:r w:rsidRPr="00F94184">
              <w:rPr>
                <w:rFonts w:ascii="Times New Roman" w:eastAsia="Times New Roman" w:hAnsi="Times New Roman"/>
                <w:bCs/>
                <w:sz w:val="24"/>
                <w:szCs w:val="24"/>
                <w:lang w:eastAsia="ru-RU"/>
              </w:rPr>
              <w:t>CEn</w:t>
            </w:r>
            <w:proofErr w:type="spellEnd"/>
            <w:r w:rsidRPr="00F94184">
              <w:rPr>
                <w:rFonts w:ascii="Times New Roman" w:eastAsia="Times New Roman" w:hAnsi="Times New Roman"/>
                <w:bCs/>
                <w:sz w:val="24"/>
                <w:szCs w:val="24"/>
                <w:lang w:eastAsia="ru-RU"/>
              </w:rPr>
              <w:t xml:space="preserve">” din formula 17 </w:t>
            </w:r>
            <w:r w:rsidRPr="00F94184">
              <w:rPr>
                <w:rFonts w:ascii="Times New Roman" w:hAnsi="Times New Roman"/>
                <w:bCs/>
                <w:sz w:val="24"/>
                <w:szCs w:val="24"/>
                <w:lang w:val="ro-RO" w:eastAsia="ru-RU"/>
              </w:rPr>
              <w:t>prezentată</w:t>
            </w:r>
            <w:r w:rsidRPr="00DC203C">
              <w:rPr>
                <w:rFonts w:ascii="Times New Roman" w:eastAsia="Times New Roman" w:hAnsi="Times New Roman"/>
                <w:bCs/>
                <w:sz w:val="24"/>
                <w:szCs w:val="24"/>
                <w:lang w:eastAsia="ru-RU"/>
              </w:rPr>
              <w:t xml:space="preserve"> la pct.</w:t>
            </w:r>
            <w:r w:rsidR="00711BAA" w:rsidRPr="00F94184">
              <w:rPr>
                <w:rFonts w:ascii="Times New Roman" w:eastAsia="Times New Roman" w:hAnsi="Times New Roman"/>
                <w:bCs/>
                <w:sz w:val="24"/>
                <w:szCs w:val="24"/>
                <w:lang w:eastAsia="ru-RU"/>
              </w:rPr>
              <w:t xml:space="preserve"> </w:t>
            </w:r>
            <w:r w:rsidRPr="00F94184">
              <w:rPr>
                <w:rFonts w:ascii="Times New Roman" w:eastAsia="Times New Roman" w:hAnsi="Times New Roman"/>
                <w:bCs/>
                <w:sz w:val="24"/>
                <w:szCs w:val="24"/>
                <w:lang w:eastAsia="ru-RU"/>
              </w:rPr>
              <w:t xml:space="preserve">10 de </w:t>
            </w:r>
            <w:r w:rsidRPr="00F94184">
              <w:rPr>
                <w:rFonts w:ascii="Times New Roman" w:hAnsi="Times New Roman"/>
                <w:bCs/>
                <w:sz w:val="24"/>
                <w:szCs w:val="24"/>
                <w:lang w:val="ro-RO" w:eastAsia="ru-RU"/>
              </w:rPr>
              <w:t>substituit textul</w:t>
            </w:r>
            <w:r w:rsidRPr="00DC203C">
              <w:rPr>
                <w:rFonts w:ascii="Times New Roman" w:eastAsia="Times New Roman" w:hAnsi="Times New Roman"/>
                <w:bCs/>
                <w:sz w:val="24"/>
                <w:szCs w:val="24"/>
                <w:lang w:eastAsia="ru-RU"/>
              </w:rPr>
              <w:t xml:space="preserve"> </w:t>
            </w:r>
            <w:r w:rsidRPr="00F94184">
              <w:rPr>
                <w:rFonts w:ascii="Times New Roman" w:eastAsia="Times New Roman" w:hAnsi="Times New Roman"/>
                <w:bCs/>
                <w:sz w:val="24"/>
                <w:szCs w:val="24"/>
                <w:lang w:eastAsia="ru-RU"/>
              </w:rPr>
              <w:t xml:space="preserve"> „</w:t>
            </w:r>
            <w:r w:rsidRPr="00F94184">
              <w:rPr>
                <w:rFonts w:ascii="Times New Roman" w:hAnsi="Times New Roman"/>
                <w:bCs/>
                <w:sz w:val="24"/>
                <w:szCs w:val="24"/>
                <w:lang w:val="ro-RO" w:eastAsia="ru-RU"/>
              </w:rPr>
              <w:t>costurilor responsabilității pentru dezechilibrele provocate” cu textul „a costurilor pentru dezechilibrele provocate de furnizor ca participant al pieței energiei electrice”,</w:t>
            </w:r>
            <w:r w:rsidRPr="00DC203C">
              <w:rPr>
                <w:rFonts w:ascii="Times New Roman" w:eastAsia="Times New Roman" w:hAnsi="Times New Roman"/>
                <w:bCs/>
                <w:sz w:val="24"/>
                <w:szCs w:val="24"/>
                <w:lang w:val="ro-RO" w:eastAsia="ru-RU"/>
              </w:rPr>
              <w:t xml:space="preserve"> care a fost acceptată;</w:t>
            </w:r>
          </w:p>
          <w:p w14:paraId="3D4D20D6" w14:textId="2E295AAE" w:rsidR="00120AAD" w:rsidRPr="00F94184" w:rsidRDefault="00120AAD" w:rsidP="00DC203C">
            <w:pPr>
              <w:ind w:firstLine="0"/>
              <w:rPr>
                <w:rFonts w:ascii="Times New Roman" w:eastAsia="Times New Roman" w:hAnsi="Times New Roman"/>
                <w:bCs/>
                <w:sz w:val="24"/>
                <w:szCs w:val="24"/>
                <w:lang w:val="ro-RO" w:eastAsia="ru-RU"/>
              </w:rPr>
            </w:pPr>
            <w:r w:rsidRPr="00F94184">
              <w:rPr>
                <w:rFonts w:ascii="Times New Roman" w:hAnsi="Times New Roman"/>
                <w:bCs/>
                <w:i/>
                <w:sz w:val="24"/>
                <w:szCs w:val="24"/>
                <w:lang w:val="ro-RO" w:eastAsia="ru-RU"/>
              </w:rPr>
              <w:t xml:space="preserve">         Confederația Națională a Sindicatelor </w:t>
            </w:r>
            <w:r w:rsidRPr="00DC203C">
              <w:rPr>
                <w:rFonts w:ascii="Times New Roman" w:eastAsia="Times New Roman" w:hAnsi="Times New Roman"/>
                <w:bCs/>
                <w:sz w:val="24"/>
                <w:szCs w:val="24"/>
                <w:lang w:val="ro-RO" w:eastAsia="ru-RU"/>
              </w:rPr>
              <w:t>a</w:t>
            </w:r>
            <w:r w:rsidRPr="00F94184">
              <w:rPr>
                <w:rFonts w:ascii="Times New Roman" w:eastAsia="Times New Roman" w:hAnsi="Times New Roman"/>
                <w:bCs/>
                <w:sz w:val="24"/>
                <w:szCs w:val="24"/>
                <w:lang w:val="ro-RO" w:eastAsia="ru-RU"/>
              </w:rPr>
              <w:t xml:space="preserve"> prezentat 3 propuneri, fiind acceptate toate.</w:t>
            </w:r>
          </w:p>
          <w:p w14:paraId="038890BE" w14:textId="024508C2" w:rsidR="00BB1408" w:rsidRPr="00F94184" w:rsidRDefault="00BB1408" w:rsidP="00DC203C">
            <w:pPr>
              <w:ind w:firstLine="0"/>
              <w:rPr>
                <w:rFonts w:ascii="Times New Roman" w:eastAsia="Times New Roman" w:hAnsi="Times New Roman"/>
                <w:bCs/>
                <w:sz w:val="24"/>
                <w:szCs w:val="24"/>
                <w:lang w:val="ro-RO" w:eastAsia="ru-RU"/>
              </w:rPr>
            </w:pPr>
            <w:r w:rsidRPr="00F94184">
              <w:rPr>
                <w:rFonts w:ascii="Times New Roman" w:eastAsia="Times New Roman" w:hAnsi="Times New Roman"/>
                <w:bCs/>
                <w:sz w:val="24"/>
                <w:szCs w:val="24"/>
                <w:lang w:val="ro-RO" w:eastAsia="ru-RU"/>
              </w:rPr>
              <w:t>În conformitate cu modificările în legislația din domeniul salarizării, a fost propusă substituirea sintagmei „</w:t>
            </w:r>
            <w:r w:rsidRPr="00F94184">
              <w:rPr>
                <w:rFonts w:ascii="Times New Roman" w:hAnsi="Times New Roman"/>
                <w:bCs/>
                <w:sz w:val="24"/>
                <w:szCs w:val="24"/>
                <w:lang w:val="ro-RO" w:eastAsia="ru-RU"/>
              </w:rPr>
              <w:t>cuantum minim garantat al salariului în sectorul real”</w:t>
            </w:r>
            <w:r w:rsidRPr="00DC203C">
              <w:rPr>
                <w:rFonts w:ascii="Times New Roman" w:eastAsia="Times New Roman" w:hAnsi="Times New Roman"/>
                <w:bCs/>
                <w:sz w:val="24"/>
                <w:szCs w:val="24"/>
                <w:lang w:val="ro-RO" w:eastAsia="ru-RU"/>
              </w:rPr>
              <w:t xml:space="preserve"> cu sintagma </w:t>
            </w:r>
            <w:r w:rsidRPr="00F94184">
              <w:rPr>
                <w:rFonts w:ascii="Times New Roman" w:eastAsia="Times New Roman" w:hAnsi="Times New Roman"/>
                <w:bCs/>
                <w:sz w:val="24"/>
                <w:szCs w:val="24"/>
                <w:lang w:val="ro-RO" w:eastAsia="ru-RU"/>
              </w:rPr>
              <w:t>„salariul minim”</w:t>
            </w:r>
            <w:r w:rsidR="00711BAA" w:rsidRPr="00F94184">
              <w:rPr>
                <w:rFonts w:ascii="Times New Roman" w:eastAsia="Times New Roman" w:hAnsi="Times New Roman"/>
                <w:bCs/>
                <w:sz w:val="24"/>
                <w:szCs w:val="24"/>
                <w:lang w:val="ro-RO" w:eastAsia="ru-RU"/>
              </w:rPr>
              <w:t>.</w:t>
            </w:r>
          </w:p>
          <w:p w14:paraId="6A0E8456" w14:textId="5A4537D8" w:rsidR="008D77B7" w:rsidRPr="00F94184" w:rsidRDefault="008D77B7" w:rsidP="00DC203C">
            <w:pPr>
              <w:ind w:firstLine="0"/>
              <w:rPr>
                <w:rFonts w:ascii="Times New Roman" w:hAnsi="Times New Roman"/>
                <w:bCs/>
                <w:sz w:val="24"/>
                <w:szCs w:val="24"/>
                <w:lang w:val="ro-RO"/>
              </w:rPr>
            </w:pPr>
            <w:r w:rsidRPr="00F94184">
              <w:rPr>
                <w:rFonts w:ascii="Times New Roman" w:hAnsi="Times New Roman"/>
                <w:bCs/>
                <w:sz w:val="24"/>
                <w:szCs w:val="24"/>
                <w:lang w:val="ro-RO"/>
              </w:rPr>
              <w:t xml:space="preserve">         </w:t>
            </w:r>
            <w:r w:rsidRPr="00F94184">
              <w:rPr>
                <w:rFonts w:ascii="Times New Roman" w:hAnsi="Times New Roman"/>
                <w:bCs/>
                <w:i/>
                <w:sz w:val="24"/>
                <w:szCs w:val="24"/>
                <w:lang w:val="ro-RO"/>
              </w:rPr>
              <w:t>AO Asociația producătorilor de energie electrică eoliană și fotovoltaică din Republica Moldova (APEEEF)</w:t>
            </w:r>
            <w:r w:rsidRPr="00DC203C">
              <w:rPr>
                <w:rFonts w:ascii="Times New Roman" w:hAnsi="Times New Roman"/>
                <w:bCs/>
                <w:sz w:val="24"/>
                <w:szCs w:val="24"/>
                <w:lang w:val="ro-RO"/>
              </w:rPr>
              <w:t xml:space="preserve"> a prezentat </w:t>
            </w:r>
            <w:r w:rsidRPr="00F94184">
              <w:rPr>
                <w:rFonts w:ascii="Times New Roman" w:hAnsi="Times New Roman"/>
                <w:bCs/>
                <w:sz w:val="24"/>
                <w:szCs w:val="24"/>
                <w:lang w:val="ro-RO"/>
              </w:rPr>
              <w:t>5 propuneri</w:t>
            </w:r>
            <w:r w:rsidR="00711BAA" w:rsidRPr="00F94184">
              <w:rPr>
                <w:rFonts w:ascii="Times New Roman" w:hAnsi="Times New Roman"/>
                <w:bCs/>
                <w:sz w:val="24"/>
                <w:szCs w:val="24"/>
                <w:lang w:val="ro-RO"/>
              </w:rPr>
              <w:t>, acestea</w:t>
            </w:r>
            <w:r w:rsidRPr="00F94184">
              <w:rPr>
                <w:rFonts w:ascii="Times New Roman" w:hAnsi="Times New Roman"/>
                <w:bCs/>
                <w:sz w:val="24"/>
                <w:szCs w:val="24"/>
                <w:lang w:val="ro-RO"/>
              </w:rPr>
              <w:t xml:space="preserve"> nefiind acceptate.</w:t>
            </w:r>
          </w:p>
          <w:p w14:paraId="76A4A6A4" w14:textId="669BE891" w:rsidR="0018239E" w:rsidRPr="00DC203C" w:rsidRDefault="008D77B7" w:rsidP="00DC203C">
            <w:pPr>
              <w:ind w:firstLine="0"/>
              <w:rPr>
                <w:rFonts w:ascii="Times New Roman" w:hAnsi="Times New Roman"/>
                <w:bCs/>
                <w:sz w:val="24"/>
                <w:szCs w:val="24"/>
                <w:lang w:val="ro-MD"/>
              </w:rPr>
            </w:pPr>
            <w:r w:rsidRPr="00F94184">
              <w:rPr>
                <w:rFonts w:ascii="Times New Roman" w:hAnsi="Times New Roman"/>
                <w:bCs/>
                <w:sz w:val="24"/>
                <w:szCs w:val="24"/>
                <w:lang w:val="ro-RO"/>
              </w:rPr>
              <w:t xml:space="preserve">     </w:t>
            </w:r>
            <w:r w:rsidR="0018239E" w:rsidRPr="00F94184">
              <w:rPr>
                <w:rFonts w:ascii="Times New Roman" w:hAnsi="Times New Roman"/>
                <w:bCs/>
                <w:sz w:val="24"/>
                <w:szCs w:val="24"/>
                <w:lang w:val="ro-RO"/>
              </w:rPr>
              <w:t xml:space="preserve"> </w:t>
            </w:r>
            <w:r w:rsidR="002668D5">
              <w:rPr>
                <w:rFonts w:ascii="Times New Roman" w:hAnsi="Times New Roman"/>
                <w:bCs/>
                <w:sz w:val="24"/>
                <w:szCs w:val="24"/>
                <w:lang w:val="ro-RO"/>
              </w:rPr>
              <w:t xml:space="preserve"> Propunerea a fost </w:t>
            </w:r>
            <w:r w:rsidRPr="00F94184">
              <w:rPr>
                <w:rFonts w:ascii="Times New Roman" w:hAnsi="Times New Roman"/>
                <w:bCs/>
                <w:sz w:val="24"/>
                <w:szCs w:val="24"/>
                <w:lang w:val="ro-RO"/>
              </w:rPr>
              <w:t>de a proteja</w:t>
            </w:r>
            <w:r w:rsidRPr="00F94184">
              <w:rPr>
                <w:rFonts w:ascii="Times New Roman" w:hAnsi="Times New Roman"/>
                <w:bCs/>
                <w:sz w:val="24"/>
                <w:szCs w:val="24"/>
                <w:lang w:val="ro-MD" w:eastAsia="ru-RU"/>
              </w:rPr>
              <w:t xml:space="preserve"> </w:t>
            </w:r>
            <w:r w:rsidRPr="00F94184">
              <w:rPr>
                <w:rFonts w:ascii="Times New Roman" w:hAnsi="Times New Roman"/>
                <w:bCs/>
                <w:sz w:val="24"/>
                <w:szCs w:val="24"/>
                <w:lang w:val="ro-MD"/>
              </w:rPr>
              <w:t>producătorii de energie regenerabilă, în special cei conectați la rețelele de înaltă tensiune de fluctuațiile mari ale costurilor de transport și de distribuție a energiei electrice. Nu a fost acceptată</w:t>
            </w:r>
            <w:r w:rsidR="0018239E" w:rsidRPr="00F94184">
              <w:rPr>
                <w:rFonts w:ascii="Times New Roman" w:hAnsi="Times New Roman"/>
                <w:bCs/>
                <w:sz w:val="24"/>
                <w:szCs w:val="24"/>
                <w:lang w:val="ro-MD"/>
              </w:rPr>
              <w:t>,</w:t>
            </w:r>
            <w:r w:rsidRPr="00F94184">
              <w:rPr>
                <w:rFonts w:ascii="Times New Roman" w:hAnsi="Times New Roman"/>
                <w:bCs/>
                <w:sz w:val="24"/>
                <w:szCs w:val="24"/>
                <w:lang w:val="ro-MD"/>
              </w:rPr>
              <w:t xml:space="preserve"> </w:t>
            </w:r>
            <w:r w:rsidR="0018239E" w:rsidRPr="00F94184">
              <w:rPr>
                <w:rFonts w:ascii="Times New Roman" w:hAnsi="Times New Roman"/>
                <w:bCs/>
                <w:sz w:val="24"/>
                <w:szCs w:val="24"/>
                <w:lang w:val="ro-MD"/>
              </w:rPr>
              <w:t xml:space="preserve">fiind </w:t>
            </w:r>
            <w:r w:rsidRPr="00F94184">
              <w:rPr>
                <w:rFonts w:ascii="Times New Roman" w:hAnsi="Times New Roman"/>
                <w:bCs/>
                <w:sz w:val="24"/>
                <w:szCs w:val="24"/>
                <w:lang w:val="ro-MD"/>
              </w:rPr>
              <w:t>prezent</w:t>
            </w:r>
            <w:r w:rsidR="0018239E" w:rsidRPr="00F94184">
              <w:rPr>
                <w:rFonts w:ascii="Times New Roman" w:hAnsi="Times New Roman"/>
                <w:bCs/>
                <w:sz w:val="24"/>
                <w:szCs w:val="24"/>
                <w:lang w:val="ro-MD"/>
              </w:rPr>
              <w:t xml:space="preserve">ate </w:t>
            </w:r>
            <w:r w:rsidRPr="00F94184">
              <w:rPr>
                <w:rFonts w:ascii="Times New Roman" w:hAnsi="Times New Roman"/>
                <w:bCs/>
                <w:sz w:val="24"/>
                <w:szCs w:val="24"/>
                <w:lang w:val="ro-MD"/>
              </w:rPr>
              <w:t>de către autor</w:t>
            </w:r>
            <w:r w:rsidR="0018239E" w:rsidRPr="00F94184">
              <w:rPr>
                <w:rFonts w:ascii="Times New Roman" w:hAnsi="Times New Roman"/>
                <w:bCs/>
                <w:sz w:val="24"/>
                <w:szCs w:val="24"/>
                <w:lang w:val="ro-MD"/>
              </w:rPr>
              <w:t xml:space="preserve"> argumente privind neachitarea de către producători a serviciului de transport sau de distribuție a energiei electrice, acestea fiind suportate de furnizor, cu includerea în factura înaintată  către consumatorul final.</w:t>
            </w:r>
          </w:p>
          <w:p w14:paraId="4EB8324C" w14:textId="0E9A1E98" w:rsidR="0018239E" w:rsidRPr="00F94184" w:rsidRDefault="0018239E" w:rsidP="00DC203C">
            <w:pPr>
              <w:ind w:firstLine="0"/>
              <w:rPr>
                <w:rFonts w:ascii="Times New Roman" w:hAnsi="Times New Roman"/>
                <w:bCs/>
                <w:i/>
                <w:sz w:val="24"/>
                <w:szCs w:val="24"/>
                <w:lang w:val="ro-MD"/>
              </w:rPr>
            </w:pPr>
            <w:r w:rsidRPr="00F94184">
              <w:rPr>
                <w:rFonts w:ascii="Times New Roman" w:hAnsi="Times New Roman"/>
                <w:bCs/>
                <w:sz w:val="24"/>
                <w:szCs w:val="24"/>
                <w:lang w:val="ro-MD"/>
              </w:rPr>
              <w:t xml:space="preserve">       </w:t>
            </w:r>
            <w:r w:rsidR="00DF7B04" w:rsidRPr="00F94184">
              <w:rPr>
                <w:rFonts w:ascii="Times New Roman" w:hAnsi="Times New Roman"/>
                <w:bCs/>
                <w:i/>
                <w:sz w:val="24"/>
                <w:szCs w:val="24"/>
                <w:lang w:val="ro-MD"/>
              </w:rPr>
              <w:t>S.A. „</w:t>
            </w:r>
            <w:r w:rsidR="006F5915" w:rsidRPr="00F94184">
              <w:rPr>
                <w:rFonts w:ascii="Times New Roman" w:hAnsi="Times New Roman"/>
                <w:bCs/>
                <w:i/>
                <w:sz w:val="24"/>
                <w:szCs w:val="24"/>
                <w:lang w:val="ro-MD"/>
              </w:rPr>
              <w:t>Furnizare</w:t>
            </w:r>
            <w:r w:rsidRPr="00F94184">
              <w:rPr>
                <w:rFonts w:ascii="Times New Roman" w:hAnsi="Times New Roman"/>
                <w:bCs/>
                <w:i/>
                <w:sz w:val="24"/>
                <w:szCs w:val="24"/>
                <w:lang w:val="ro-MD"/>
              </w:rPr>
              <w:t xml:space="preserve"> Energiei Electrice Nord”</w:t>
            </w:r>
            <w:r w:rsidRPr="00DC203C">
              <w:rPr>
                <w:rFonts w:ascii="Times New Roman" w:hAnsi="Times New Roman"/>
                <w:bCs/>
                <w:i/>
                <w:sz w:val="24"/>
                <w:szCs w:val="24"/>
                <w:lang w:val="ro-MD"/>
              </w:rPr>
              <w:t xml:space="preserve"> a prezentat o propunere:</w:t>
            </w:r>
          </w:p>
          <w:p w14:paraId="6FC50722" w14:textId="77777777" w:rsidR="00DC028D" w:rsidRPr="00DC203C" w:rsidRDefault="00DC028D" w:rsidP="00DC203C">
            <w:pPr>
              <w:ind w:firstLine="0"/>
              <w:rPr>
                <w:rFonts w:ascii="Times New Roman" w:hAnsi="Times New Roman"/>
                <w:bCs/>
                <w:sz w:val="24"/>
                <w:szCs w:val="24"/>
                <w:lang w:val="ro-MD"/>
              </w:rPr>
            </w:pPr>
            <w:r w:rsidRPr="00F94184">
              <w:rPr>
                <w:rFonts w:ascii="Times New Roman" w:hAnsi="Times New Roman"/>
                <w:bCs/>
                <w:sz w:val="24"/>
                <w:szCs w:val="24"/>
                <w:lang w:val="ro-MD"/>
              </w:rPr>
              <w:lastRenderedPageBreak/>
              <w:t xml:space="preserve">De </w:t>
            </w:r>
            <w:r w:rsidRPr="00DC203C">
              <w:rPr>
                <w:rFonts w:ascii="Times New Roman" w:hAnsi="Times New Roman"/>
                <w:bCs/>
                <w:sz w:val="24"/>
                <w:szCs w:val="24"/>
                <w:lang w:val="ro-MD"/>
              </w:rPr>
              <w:t>a stab</w:t>
            </w:r>
            <w:r w:rsidRPr="00F94184">
              <w:rPr>
                <w:rFonts w:ascii="Times New Roman" w:hAnsi="Times New Roman"/>
                <w:bCs/>
                <w:sz w:val="24"/>
                <w:szCs w:val="24"/>
                <w:lang w:val="ro-MD"/>
              </w:rPr>
              <w:t>ili</w:t>
            </w:r>
            <w:r w:rsidRPr="00DC203C">
              <w:rPr>
                <w:rFonts w:ascii="Times New Roman" w:hAnsi="Times New Roman"/>
                <w:bCs/>
                <w:sz w:val="24"/>
                <w:szCs w:val="24"/>
                <w:lang w:val="ro-MD"/>
              </w:rPr>
              <w:t xml:space="preserve"> num</w:t>
            </w:r>
            <w:proofErr w:type="spellStart"/>
            <w:r w:rsidRPr="00F94184">
              <w:rPr>
                <w:rFonts w:ascii="Times New Roman" w:hAnsi="Times New Roman"/>
                <w:bCs/>
                <w:sz w:val="24"/>
                <w:szCs w:val="24"/>
                <w:lang w:val="ro-RO"/>
              </w:rPr>
              <w:t>ărul</w:t>
            </w:r>
            <w:proofErr w:type="spellEnd"/>
            <w:r w:rsidRPr="00F94184">
              <w:rPr>
                <w:rFonts w:ascii="Times New Roman" w:hAnsi="Times New Roman"/>
                <w:bCs/>
                <w:sz w:val="24"/>
                <w:szCs w:val="24"/>
                <w:lang w:val="ro-RO"/>
              </w:rPr>
              <w:t xml:space="preserve"> de zile aferent coeficientului „α” din formula nr. 5, egal cu 45 zile, comparativ cu 16 zile după cum prevede proiectul, fiind acceptată parțial fiind stabilit </w:t>
            </w:r>
            <w:r w:rsidRPr="00F94184">
              <w:rPr>
                <w:rFonts w:ascii="Times New Roman" w:hAnsi="Times New Roman"/>
                <w:bCs/>
                <w:sz w:val="24"/>
                <w:szCs w:val="24"/>
                <w:lang w:val="ro-MD"/>
              </w:rPr>
              <w:t>coeficientul „</w:t>
            </w:r>
            <w:r w:rsidRPr="00F94184">
              <w:rPr>
                <w:rFonts w:ascii="Times New Roman" w:hAnsi="Times New Roman"/>
                <w:bCs/>
                <w:sz w:val="24"/>
                <w:szCs w:val="24"/>
                <w:lang w:val="ro-RO"/>
              </w:rPr>
              <w:t>α</w:t>
            </w:r>
            <w:r w:rsidRPr="00F94184">
              <w:rPr>
                <w:rFonts w:ascii="Times New Roman" w:hAnsi="Times New Roman"/>
                <w:bCs/>
                <w:sz w:val="24"/>
                <w:szCs w:val="24"/>
                <w:lang w:val="ro-MD"/>
              </w:rPr>
              <w:t>” egal cu 25 de zile.</w:t>
            </w:r>
          </w:p>
          <w:p w14:paraId="3E54CD7F" w14:textId="166F534D" w:rsidR="0018239E" w:rsidRPr="00F94184" w:rsidRDefault="00DC028D" w:rsidP="00DC203C">
            <w:pPr>
              <w:ind w:firstLine="0"/>
              <w:rPr>
                <w:rFonts w:ascii="Times New Roman" w:hAnsi="Times New Roman"/>
                <w:bCs/>
                <w:sz w:val="24"/>
                <w:szCs w:val="24"/>
                <w:lang w:val="ro-RO"/>
              </w:rPr>
            </w:pPr>
            <w:r w:rsidRPr="00F94184">
              <w:rPr>
                <w:rFonts w:ascii="Times New Roman" w:hAnsi="Times New Roman"/>
                <w:bCs/>
                <w:i/>
                <w:sz w:val="24"/>
                <w:szCs w:val="24"/>
                <w:lang w:val="ro-RO"/>
              </w:rPr>
              <w:t xml:space="preserve">     </w:t>
            </w:r>
            <w:r w:rsidRPr="00F94184">
              <w:rPr>
                <w:rFonts w:ascii="Times New Roman" w:hAnsi="Times New Roman"/>
                <w:bCs/>
                <w:i/>
                <w:sz w:val="24"/>
                <w:szCs w:val="24"/>
                <w:lang w:eastAsia="ru-RU"/>
              </w:rPr>
              <w:t xml:space="preserve">Î.C.S. „Premier Energy” S.R.L. </w:t>
            </w:r>
            <w:r w:rsidRPr="00F94184">
              <w:rPr>
                <w:rFonts w:ascii="Times New Roman" w:hAnsi="Times New Roman"/>
                <w:bCs/>
                <w:i/>
                <w:sz w:val="24"/>
                <w:szCs w:val="24"/>
                <w:lang w:val="ro-RO"/>
              </w:rPr>
              <w:t xml:space="preserve"> </w:t>
            </w:r>
            <w:r w:rsidRPr="00F94184">
              <w:rPr>
                <w:rFonts w:ascii="Times New Roman" w:hAnsi="Times New Roman"/>
                <w:bCs/>
                <w:sz w:val="24"/>
                <w:szCs w:val="24"/>
                <w:lang w:val="ro-RO"/>
              </w:rPr>
              <w:t xml:space="preserve">a prezentat </w:t>
            </w:r>
            <w:r w:rsidRPr="00C304BD">
              <w:rPr>
                <w:rFonts w:ascii="Times New Roman" w:hAnsi="Times New Roman"/>
                <w:bCs/>
                <w:sz w:val="24"/>
                <w:szCs w:val="24"/>
                <w:lang w:val="ro-RO"/>
              </w:rPr>
              <w:t>1</w:t>
            </w:r>
            <w:r w:rsidR="00C304BD" w:rsidRPr="00C304BD">
              <w:rPr>
                <w:rFonts w:ascii="Times New Roman" w:hAnsi="Times New Roman"/>
                <w:bCs/>
                <w:sz w:val="24"/>
                <w:szCs w:val="24"/>
                <w:lang w:val="ro-RO"/>
              </w:rPr>
              <w:t>6</w:t>
            </w:r>
            <w:r w:rsidRPr="00C304BD">
              <w:rPr>
                <w:rFonts w:ascii="Times New Roman" w:hAnsi="Times New Roman"/>
                <w:bCs/>
                <w:sz w:val="24"/>
                <w:szCs w:val="24"/>
                <w:lang w:val="ro-RO"/>
              </w:rPr>
              <w:t xml:space="preserve"> propuneri dintre care </w:t>
            </w:r>
            <w:r w:rsidR="00C304BD" w:rsidRPr="00C304BD">
              <w:rPr>
                <w:rFonts w:ascii="Times New Roman" w:hAnsi="Times New Roman"/>
                <w:bCs/>
                <w:sz w:val="24"/>
                <w:szCs w:val="24"/>
                <w:lang w:val="ro-RO"/>
              </w:rPr>
              <w:t>6</w:t>
            </w:r>
            <w:r w:rsidRPr="00C304BD">
              <w:rPr>
                <w:rFonts w:ascii="Times New Roman" w:hAnsi="Times New Roman"/>
                <w:bCs/>
                <w:sz w:val="24"/>
                <w:szCs w:val="24"/>
                <w:lang w:val="ro-RO"/>
              </w:rPr>
              <w:t xml:space="preserve"> au fost acceptate</w:t>
            </w:r>
            <w:r w:rsidR="002668D5">
              <w:rPr>
                <w:rFonts w:ascii="Times New Roman" w:hAnsi="Times New Roman"/>
                <w:bCs/>
                <w:sz w:val="24"/>
                <w:szCs w:val="24"/>
                <w:lang w:val="ro-RO"/>
              </w:rPr>
              <w:t xml:space="preserve"> integral sau parțial</w:t>
            </w:r>
            <w:r w:rsidRPr="00F94184">
              <w:rPr>
                <w:rFonts w:ascii="Times New Roman" w:hAnsi="Times New Roman"/>
                <w:bCs/>
                <w:sz w:val="24"/>
                <w:szCs w:val="24"/>
                <w:lang w:val="ro-RO"/>
              </w:rPr>
              <w:t>.</w:t>
            </w:r>
          </w:p>
          <w:p w14:paraId="4E572AE7" w14:textId="624483E6" w:rsidR="00F544A2" w:rsidRPr="00F94184" w:rsidRDefault="0018239E" w:rsidP="002668D5">
            <w:pPr>
              <w:ind w:firstLine="0"/>
              <w:rPr>
                <w:rFonts w:ascii="Times New Roman" w:hAnsi="Times New Roman"/>
                <w:bCs/>
                <w:sz w:val="24"/>
                <w:szCs w:val="24"/>
                <w:lang w:val="ro-RO"/>
              </w:rPr>
            </w:pPr>
            <w:r w:rsidRPr="00F94184">
              <w:rPr>
                <w:rFonts w:ascii="Times New Roman" w:hAnsi="Times New Roman"/>
                <w:bCs/>
                <w:sz w:val="24"/>
                <w:szCs w:val="24"/>
                <w:lang w:val="ro-RO"/>
              </w:rPr>
              <w:t xml:space="preserve">       </w:t>
            </w:r>
            <w:r w:rsidR="00F544A2" w:rsidRPr="00F94184">
              <w:rPr>
                <w:rFonts w:ascii="Times New Roman" w:hAnsi="Times New Roman"/>
                <w:bCs/>
                <w:sz w:val="24"/>
                <w:szCs w:val="24"/>
                <w:lang w:val="ro-RO"/>
              </w:rPr>
              <w:t xml:space="preserve">Toate obiecțiile și propunerile expediate în adresa Agenției </w:t>
            </w:r>
            <w:r w:rsidR="00055376" w:rsidRPr="00F94184">
              <w:rPr>
                <w:rFonts w:ascii="Times New Roman" w:hAnsi="Times New Roman"/>
                <w:bCs/>
                <w:sz w:val="24"/>
                <w:szCs w:val="24"/>
                <w:lang w:val="ro-RO"/>
              </w:rPr>
              <w:t>au fost</w:t>
            </w:r>
            <w:r w:rsidR="00F544A2" w:rsidRPr="00F94184">
              <w:rPr>
                <w:rFonts w:ascii="Times New Roman" w:hAnsi="Times New Roman"/>
                <w:bCs/>
                <w:sz w:val="24"/>
                <w:szCs w:val="24"/>
                <w:lang w:val="ro-RO"/>
              </w:rPr>
              <w:t xml:space="preserve"> examinate și luate în considerare la îmbunătățirea proiectului de hotărâre dat</w:t>
            </w:r>
            <w:r w:rsidR="00017B46" w:rsidRPr="00F94184">
              <w:rPr>
                <w:rFonts w:ascii="Times New Roman" w:hAnsi="Times New Roman"/>
                <w:bCs/>
                <w:sz w:val="24"/>
                <w:szCs w:val="24"/>
                <w:lang w:val="ro-RO"/>
              </w:rPr>
              <w:t>, fiind elaborat tabelul de sinteză a propunerilor și obiecțiilor la proiectul actului normativ</w:t>
            </w:r>
            <w:r w:rsidR="00830FF9" w:rsidRPr="00F94184">
              <w:rPr>
                <w:rFonts w:ascii="Times New Roman" w:hAnsi="Times New Roman"/>
                <w:bCs/>
                <w:sz w:val="24"/>
                <w:szCs w:val="24"/>
                <w:lang w:val="ro-RO"/>
              </w:rPr>
              <w:t xml:space="preserve">, care a fost plasat pe pagina oficială a Agenției la rubrica: Transparență decizională/proiecte supuse consultării publice (poziția </w:t>
            </w:r>
            <w:r w:rsidR="00A2013B" w:rsidRPr="00F94184">
              <w:rPr>
                <w:rFonts w:ascii="Times New Roman" w:hAnsi="Times New Roman"/>
                <w:bCs/>
                <w:sz w:val="24"/>
                <w:szCs w:val="24"/>
                <w:lang w:val="ro-RO"/>
              </w:rPr>
              <w:t>nr.</w:t>
            </w:r>
            <w:r w:rsidR="00830FF9" w:rsidRPr="00F94184">
              <w:rPr>
                <w:rFonts w:ascii="Times New Roman" w:hAnsi="Times New Roman"/>
                <w:bCs/>
                <w:sz w:val="24"/>
                <w:szCs w:val="24"/>
                <w:lang w:val="ro-RO"/>
              </w:rPr>
              <w:t xml:space="preserve">1863 din </w:t>
            </w:r>
            <w:r w:rsidR="00055376" w:rsidRPr="00F94184">
              <w:rPr>
                <w:rFonts w:ascii="Times New Roman" w:hAnsi="Times New Roman"/>
                <w:bCs/>
                <w:sz w:val="24"/>
                <w:szCs w:val="24"/>
                <w:lang w:val="ro-RO"/>
              </w:rPr>
              <w:t>20.09.2024)</w:t>
            </w:r>
          </w:p>
          <w:p w14:paraId="7E6045F3" w14:textId="1FF99189" w:rsidR="008B4BE6" w:rsidRPr="003E17A1" w:rsidRDefault="007F5DD9" w:rsidP="003E17A1">
            <w:pPr>
              <w:ind w:firstLine="573"/>
              <w:rPr>
                <w:rFonts w:ascii="Times New Roman" w:hAnsi="Times New Roman"/>
                <w:bCs/>
                <w:sz w:val="24"/>
                <w:szCs w:val="24"/>
                <w:lang w:val="ro-RO"/>
              </w:rPr>
            </w:pPr>
            <w:r w:rsidRPr="00F94184">
              <w:rPr>
                <w:rFonts w:ascii="Times New Roman" w:hAnsi="Times New Roman"/>
                <w:bCs/>
                <w:sz w:val="24"/>
                <w:szCs w:val="24"/>
                <w:lang w:val="ro-RO"/>
              </w:rPr>
              <w:t xml:space="preserve">Totodată, considerând importanța </w:t>
            </w:r>
            <w:r w:rsidR="003E17A1">
              <w:rPr>
                <w:rFonts w:ascii="Times New Roman" w:hAnsi="Times New Roman"/>
                <w:bCs/>
                <w:sz w:val="24"/>
                <w:szCs w:val="24"/>
                <w:lang w:val="ro-RO"/>
              </w:rPr>
              <w:t>examinării multilaterale a tuturor argumentelor</w:t>
            </w:r>
            <w:r w:rsidRPr="00F94184">
              <w:rPr>
                <w:rFonts w:ascii="Times New Roman" w:hAnsi="Times New Roman"/>
                <w:bCs/>
                <w:sz w:val="24"/>
                <w:szCs w:val="24"/>
                <w:lang w:val="ro-RO"/>
              </w:rPr>
              <w:t xml:space="preserve"> potențiale în susținerea propunerilor parvenite din partea furnizorilor</w:t>
            </w:r>
            <w:r w:rsidR="002668D5">
              <w:rPr>
                <w:rFonts w:ascii="Times New Roman" w:hAnsi="Times New Roman"/>
                <w:bCs/>
                <w:sz w:val="24"/>
                <w:szCs w:val="24"/>
                <w:lang w:val="ro-RO"/>
              </w:rPr>
              <w:t xml:space="preserve"> și a altor părți interesate</w:t>
            </w:r>
            <w:r w:rsidRPr="00F94184">
              <w:rPr>
                <w:rFonts w:ascii="Times New Roman" w:hAnsi="Times New Roman"/>
                <w:bCs/>
                <w:sz w:val="24"/>
                <w:szCs w:val="24"/>
                <w:lang w:val="ro-RO"/>
              </w:rPr>
              <w:t xml:space="preserve">, la data de 23.10.2025 la inițiativa Agenției pe platforma on-line </w:t>
            </w:r>
            <w:r w:rsidR="003E17A1">
              <w:rPr>
                <w:rFonts w:ascii="Times New Roman" w:hAnsi="Times New Roman"/>
                <w:bCs/>
                <w:sz w:val="24"/>
                <w:szCs w:val="24"/>
                <w:lang w:val="ro-RO"/>
              </w:rPr>
              <w:t>„</w:t>
            </w:r>
            <w:proofErr w:type="spellStart"/>
            <w:r w:rsidRPr="00F94184">
              <w:rPr>
                <w:rFonts w:ascii="Times New Roman" w:hAnsi="Times New Roman"/>
                <w:bCs/>
                <w:sz w:val="24"/>
                <w:szCs w:val="24"/>
                <w:lang w:val="ro-RO"/>
              </w:rPr>
              <w:t>goto</w:t>
            </w:r>
            <w:proofErr w:type="spellEnd"/>
            <w:r w:rsidR="000A6888">
              <w:rPr>
                <w:rFonts w:ascii="Times New Roman" w:hAnsi="Times New Roman"/>
                <w:bCs/>
                <w:sz w:val="24"/>
                <w:szCs w:val="24"/>
                <w:lang w:val="ro-RO"/>
              </w:rPr>
              <w:t xml:space="preserve"> </w:t>
            </w:r>
            <w:proofErr w:type="spellStart"/>
            <w:r w:rsidRPr="00F94184">
              <w:rPr>
                <w:rFonts w:ascii="Times New Roman" w:hAnsi="Times New Roman"/>
                <w:bCs/>
                <w:sz w:val="24"/>
                <w:szCs w:val="24"/>
                <w:lang w:val="ro-RO"/>
              </w:rPr>
              <w:t>meeting</w:t>
            </w:r>
            <w:proofErr w:type="spellEnd"/>
            <w:r w:rsidR="003E17A1">
              <w:rPr>
                <w:rFonts w:ascii="Times New Roman" w:hAnsi="Times New Roman"/>
                <w:bCs/>
                <w:sz w:val="24"/>
                <w:szCs w:val="24"/>
                <w:lang w:val="ro-RO"/>
              </w:rPr>
              <w:t>”</w:t>
            </w:r>
            <w:r w:rsidRPr="00F94184">
              <w:rPr>
                <w:rFonts w:ascii="Times New Roman" w:hAnsi="Times New Roman"/>
                <w:bCs/>
                <w:sz w:val="24"/>
                <w:szCs w:val="24"/>
                <w:lang w:val="ro-RO"/>
              </w:rPr>
              <w:t>, a fost or</w:t>
            </w:r>
            <w:r w:rsidR="002668D5">
              <w:rPr>
                <w:rFonts w:ascii="Times New Roman" w:hAnsi="Times New Roman"/>
                <w:bCs/>
                <w:sz w:val="24"/>
                <w:szCs w:val="24"/>
                <w:lang w:val="ro-RO"/>
              </w:rPr>
              <w:t>ganizată și a avut loc o ședință</w:t>
            </w:r>
            <w:r w:rsidRPr="00F94184">
              <w:rPr>
                <w:rFonts w:ascii="Times New Roman" w:hAnsi="Times New Roman"/>
                <w:bCs/>
                <w:sz w:val="24"/>
                <w:szCs w:val="24"/>
                <w:lang w:val="ro-RO"/>
              </w:rPr>
              <w:t xml:space="preserve"> de lucru</w:t>
            </w:r>
            <w:r w:rsidR="002668D5">
              <w:rPr>
                <w:rFonts w:ascii="Times New Roman" w:hAnsi="Times New Roman"/>
                <w:bCs/>
                <w:sz w:val="24"/>
                <w:szCs w:val="24"/>
                <w:lang w:val="ro-RO"/>
              </w:rPr>
              <w:t xml:space="preserve"> î</w:t>
            </w:r>
            <w:r w:rsidRPr="00F94184">
              <w:rPr>
                <w:rFonts w:ascii="Times New Roman" w:hAnsi="Times New Roman"/>
                <w:bCs/>
                <w:sz w:val="24"/>
                <w:szCs w:val="24"/>
                <w:lang w:val="ro-RO"/>
              </w:rPr>
              <w:t xml:space="preserve">n cadrul </w:t>
            </w:r>
            <w:r w:rsidR="002668D5">
              <w:rPr>
                <w:rFonts w:ascii="Times New Roman" w:hAnsi="Times New Roman"/>
                <w:bCs/>
                <w:sz w:val="24"/>
                <w:szCs w:val="24"/>
                <w:lang w:val="ro-RO"/>
              </w:rPr>
              <w:t>căreia</w:t>
            </w:r>
            <w:r w:rsidRPr="00F94184">
              <w:rPr>
                <w:rFonts w:ascii="Times New Roman" w:hAnsi="Times New Roman"/>
                <w:bCs/>
                <w:sz w:val="24"/>
                <w:szCs w:val="24"/>
                <w:lang w:val="ro-RO"/>
              </w:rPr>
              <w:t xml:space="preserve"> au fost dezb</w:t>
            </w:r>
            <w:bookmarkStart w:id="1" w:name="_GoBack"/>
            <w:bookmarkEnd w:id="1"/>
            <w:r w:rsidRPr="00F94184">
              <w:rPr>
                <w:rFonts w:ascii="Times New Roman" w:hAnsi="Times New Roman"/>
                <w:bCs/>
                <w:sz w:val="24"/>
                <w:szCs w:val="24"/>
                <w:lang w:val="ro-RO"/>
              </w:rPr>
              <w:t xml:space="preserve">ătute suplimentar subiectele de interes, fiind prezentate argumente suplimentare. În rezultatul ședinței unele aspecte în principal în ceea ce privește coeficientul „α” </w:t>
            </w:r>
            <w:r w:rsidR="00A2013B" w:rsidRPr="00F94184">
              <w:rPr>
                <w:rFonts w:ascii="Times New Roman" w:hAnsi="Times New Roman"/>
                <w:bCs/>
                <w:sz w:val="24"/>
                <w:szCs w:val="24"/>
                <w:lang w:val="ro-RO"/>
              </w:rPr>
              <w:t>au fost reconsiderate de Agenție.</w:t>
            </w:r>
          </w:p>
        </w:tc>
      </w:tr>
      <w:tr w:rsidR="00B93D10" w:rsidRPr="00F94184"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DC203C" w:rsidRDefault="006933C3" w:rsidP="00452C6C">
            <w:pPr>
              <w:rPr>
                <w:rFonts w:ascii="Times New Roman" w:hAnsi="Times New Roman"/>
                <w:b/>
                <w:bCs/>
                <w:sz w:val="24"/>
                <w:szCs w:val="24"/>
                <w:lang w:val="ro-RO"/>
              </w:rPr>
            </w:pPr>
            <w:r w:rsidRPr="00F94184">
              <w:rPr>
                <w:rFonts w:ascii="Times New Roman" w:hAnsi="Times New Roman"/>
                <w:b/>
                <w:bCs/>
                <w:sz w:val="24"/>
                <w:szCs w:val="24"/>
                <w:lang w:val="ro-RO"/>
              </w:rPr>
              <w:lastRenderedPageBreak/>
              <w:t>7.</w:t>
            </w:r>
            <w:r w:rsidR="00032B46" w:rsidRPr="00F94184">
              <w:rPr>
                <w:rFonts w:ascii="Times New Roman" w:hAnsi="Times New Roman"/>
                <w:b/>
                <w:bCs/>
                <w:sz w:val="24"/>
                <w:szCs w:val="24"/>
                <w:lang w:val="ro-RO"/>
              </w:rPr>
              <w:t xml:space="preserve"> </w:t>
            </w:r>
            <w:r w:rsidR="00A95A2D" w:rsidRPr="00F94184">
              <w:rPr>
                <w:rFonts w:ascii="Times New Roman" w:hAnsi="Times New Roman"/>
                <w:b/>
                <w:bCs/>
                <w:sz w:val="24"/>
                <w:szCs w:val="24"/>
                <w:lang w:val="ro-RO"/>
              </w:rPr>
              <w:t>C</w:t>
            </w:r>
            <w:r w:rsidRPr="00F94184">
              <w:rPr>
                <w:rFonts w:ascii="Times New Roman" w:hAnsi="Times New Roman"/>
                <w:b/>
                <w:bCs/>
                <w:sz w:val="24"/>
                <w:szCs w:val="24"/>
                <w:lang w:val="ro-RO"/>
              </w:rPr>
              <w:t>oncluziile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expertizelor</w:t>
            </w:r>
          </w:p>
        </w:tc>
      </w:tr>
      <w:tr w:rsidR="00B93D10" w:rsidRPr="00F94184"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A86BB1A" w14:textId="77777777" w:rsidR="008B4BE6" w:rsidRDefault="00032B46" w:rsidP="00A867D5">
            <w:pPr>
              <w:rPr>
                <w:rFonts w:ascii="Times New Roman" w:hAnsi="Times New Roman"/>
                <w:bCs/>
                <w:sz w:val="24"/>
                <w:szCs w:val="24"/>
                <w:lang w:val="ro-RO"/>
              </w:rPr>
            </w:pPr>
            <w:r w:rsidRPr="00A33E58">
              <w:rPr>
                <w:rFonts w:ascii="Times New Roman" w:hAnsi="Times New Roman"/>
                <w:bCs/>
                <w:sz w:val="24"/>
                <w:szCs w:val="24"/>
                <w:lang w:val="ro-RO"/>
              </w:rPr>
              <w:t xml:space="preserve"> </w:t>
            </w:r>
            <w:r w:rsidR="00060A1D" w:rsidRPr="00A33E58">
              <w:rPr>
                <w:rFonts w:ascii="Times New Roman" w:hAnsi="Times New Roman"/>
                <w:bCs/>
                <w:sz w:val="24"/>
                <w:szCs w:val="24"/>
                <w:lang w:val="ro-RO"/>
              </w:rPr>
              <w:t xml:space="preserve">Proiectul </w:t>
            </w:r>
            <w:r w:rsidR="00060A1D">
              <w:rPr>
                <w:rFonts w:ascii="Times New Roman" w:hAnsi="Times New Roman"/>
                <w:bCs/>
                <w:sz w:val="24"/>
                <w:szCs w:val="24"/>
                <w:lang w:val="ro-RO"/>
              </w:rPr>
              <w:t>Metodologiei de calculare, aprobare și aplicare a prețurilor reglementate pentru furnizarea energiei electrice de către furnizorul de ultima opțiune și furnizorul serviciului universal și Nota de fundamentare la proiectul menționat au fost avizate  pozitiv de către Grupul de lucru al Comisiei de stat pentru reglementarea activității de întreprinzător</w:t>
            </w:r>
            <w:r w:rsidR="00A867D5">
              <w:rPr>
                <w:rFonts w:ascii="Times New Roman" w:hAnsi="Times New Roman"/>
                <w:bCs/>
                <w:sz w:val="24"/>
                <w:szCs w:val="24"/>
                <w:lang w:val="ro-RO"/>
              </w:rPr>
              <w:t xml:space="preserve"> în ședința din 18.11.2025, în acest sens Agenția recepționând a</w:t>
            </w:r>
            <w:r w:rsidR="00FA7C72">
              <w:rPr>
                <w:rFonts w:ascii="Times New Roman" w:hAnsi="Times New Roman"/>
                <w:bCs/>
                <w:sz w:val="24"/>
                <w:szCs w:val="24"/>
                <w:lang w:val="ro-RO"/>
              </w:rPr>
              <w:t>vizul nr. 38-78-11733 din 20.11.2025.</w:t>
            </w:r>
            <w:r w:rsidR="00060A1D">
              <w:rPr>
                <w:rFonts w:ascii="Times New Roman" w:hAnsi="Times New Roman"/>
                <w:bCs/>
                <w:sz w:val="24"/>
                <w:szCs w:val="24"/>
                <w:lang w:val="ro-RO"/>
              </w:rPr>
              <w:t xml:space="preserve">   </w:t>
            </w:r>
          </w:p>
          <w:p w14:paraId="617C59F7" w14:textId="49E03ED5" w:rsidR="00CE79B1" w:rsidRPr="00CE79B1" w:rsidRDefault="00CE79B1" w:rsidP="00CE79B1">
            <w:pPr>
              <w:rPr>
                <w:rFonts w:ascii="Times New Roman" w:hAnsi="Times New Roman"/>
                <w:bCs/>
                <w:sz w:val="24"/>
                <w:szCs w:val="24"/>
                <w:lang w:val="ro-RO"/>
              </w:rPr>
            </w:pPr>
            <w:r w:rsidRPr="00CE79B1">
              <w:rPr>
                <w:rFonts w:ascii="Times New Roman" w:hAnsi="Times New Roman"/>
                <w:bCs/>
                <w:sz w:val="24"/>
                <w:szCs w:val="24"/>
                <w:lang w:val="ro-RO"/>
              </w:rPr>
              <w:t>Subsecvent, în conformitate cu art. 37 alin. (1) din Legea nr. 100/2017 cu privire la actele normative proiectul a fost remis spre expertizare juridică către Ministerul Justiției, ca</w:t>
            </w:r>
            <w:r>
              <w:rPr>
                <w:rFonts w:ascii="Times New Roman" w:hAnsi="Times New Roman"/>
                <w:bCs/>
                <w:sz w:val="24"/>
                <w:szCs w:val="24"/>
                <w:lang w:val="ro-RO"/>
              </w:rPr>
              <w:t>re prin scrisoarea nr. 04/2-11918 din 08.12</w:t>
            </w:r>
            <w:r w:rsidRPr="00CE79B1">
              <w:rPr>
                <w:rFonts w:ascii="Times New Roman" w:hAnsi="Times New Roman"/>
                <w:bCs/>
                <w:sz w:val="24"/>
                <w:szCs w:val="24"/>
                <w:lang w:val="ro-RO"/>
              </w:rPr>
              <w:t xml:space="preserve">.2025 a transmis propuneri și comentarii care au fost considerate de autor la definitivarea proiectului Metodologiei.  </w:t>
            </w:r>
          </w:p>
          <w:p w14:paraId="2AAC16F1" w14:textId="060E81FE" w:rsidR="00A867D5" w:rsidRPr="00060A1D" w:rsidRDefault="00CE79B1" w:rsidP="00CE79B1">
            <w:pPr>
              <w:rPr>
                <w:rFonts w:ascii="Times New Roman" w:hAnsi="Times New Roman"/>
                <w:bCs/>
                <w:sz w:val="24"/>
                <w:szCs w:val="24"/>
                <w:lang w:val="ro-RO"/>
              </w:rPr>
            </w:pPr>
            <w:r w:rsidRPr="00CE79B1">
              <w:rPr>
                <w:rFonts w:ascii="Times New Roman" w:hAnsi="Times New Roman"/>
                <w:bCs/>
                <w:sz w:val="24"/>
                <w:szCs w:val="24"/>
                <w:lang w:val="ro-RO"/>
              </w:rPr>
              <w:t xml:space="preserve">Finalmente, considerând faptul că Metodologia reprezintă un act normativ conform art. 6 lit. f) din Legea 100/2017 (actele normative ale </w:t>
            </w:r>
            <w:r w:rsidR="00772F5B" w:rsidRPr="00CE79B1">
              <w:rPr>
                <w:rFonts w:ascii="Times New Roman" w:hAnsi="Times New Roman"/>
                <w:bCs/>
                <w:sz w:val="24"/>
                <w:szCs w:val="24"/>
                <w:lang w:val="ro-RO"/>
              </w:rPr>
              <w:t>autorităților</w:t>
            </w:r>
            <w:r w:rsidRPr="00CE79B1">
              <w:rPr>
                <w:rFonts w:ascii="Times New Roman" w:hAnsi="Times New Roman"/>
                <w:bCs/>
                <w:sz w:val="24"/>
                <w:szCs w:val="24"/>
                <w:lang w:val="ro-RO"/>
              </w:rPr>
              <w:t xml:space="preserve">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Metodologiei norme care pot genera la aplicare apariția riscurilor de corupție.</w:t>
            </w:r>
          </w:p>
        </w:tc>
      </w:tr>
      <w:tr w:rsidR="00B93D10" w:rsidRPr="00F94184"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DC203C" w:rsidRDefault="006933C3" w:rsidP="00452C6C">
            <w:pPr>
              <w:rPr>
                <w:rFonts w:ascii="Times New Roman" w:hAnsi="Times New Roman"/>
                <w:b/>
                <w:bCs/>
                <w:sz w:val="24"/>
                <w:szCs w:val="24"/>
                <w:lang w:val="ro-RO"/>
              </w:rPr>
            </w:pPr>
            <w:r w:rsidRPr="00F94184">
              <w:rPr>
                <w:rFonts w:ascii="Times New Roman" w:hAnsi="Times New Roman"/>
                <w:b/>
                <w:bCs/>
                <w:sz w:val="24"/>
                <w:szCs w:val="24"/>
                <w:lang w:val="ro-RO"/>
              </w:rPr>
              <w:t>8.</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Modul</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de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încorporare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în</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cadrul</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normativ</w:t>
            </w:r>
            <w:r w:rsidR="00032B46" w:rsidRPr="00F94184">
              <w:rPr>
                <w:rFonts w:ascii="Times New Roman" w:hAnsi="Times New Roman"/>
                <w:b/>
                <w:bCs/>
                <w:sz w:val="24"/>
                <w:szCs w:val="24"/>
                <w:lang w:val="ro-RO"/>
              </w:rPr>
              <w:t xml:space="preserve"> </w:t>
            </w:r>
            <w:r w:rsidR="007C53A1" w:rsidRPr="00F94184">
              <w:rPr>
                <w:rFonts w:ascii="Times New Roman" w:hAnsi="Times New Roman"/>
                <w:b/>
                <w:bCs/>
                <w:sz w:val="24"/>
                <w:szCs w:val="24"/>
                <w:lang w:val="ro-RO"/>
              </w:rPr>
              <w:t>existent</w:t>
            </w:r>
          </w:p>
        </w:tc>
      </w:tr>
      <w:tr w:rsidR="00B93D10" w:rsidRPr="00F94184"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DF36E8" w14:textId="109EAEFD" w:rsidR="00672C38" w:rsidRPr="00DC203C" w:rsidRDefault="004E1A88" w:rsidP="00672C38">
            <w:pPr>
              <w:ind w:firstLine="0"/>
              <w:rPr>
                <w:rFonts w:ascii="Times New Roman" w:hAnsi="Times New Roman"/>
                <w:b/>
                <w:sz w:val="24"/>
                <w:szCs w:val="24"/>
                <w:lang w:val="ro-RO"/>
              </w:rPr>
            </w:pPr>
            <w:r w:rsidRPr="00F94184">
              <w:rPr>
                <w:rFonts w:ascii="Times New Roman" w:hAnsi="Times New Roman"/>
                <w:sz w:val="24"/>
                <w:szCs w:val="24"/>
                <w:lang w:val="ro-RO"/>
              </w:rPr>
              <w:t xml:space="preserve">         </w:t>
            </w:r>
            <w:r w:rsidR="00032B46" w:rsidRPr="00F94184">
              <w:rPr>
                <w:rFonts w:ascii="Times New Roman" w:hAnsi="Times New Roman"/>
                <w:sz w:val="24"/>
                <w:szCs w:val="24"/>
                <w:lang w:val="ro-RO"/>
              </w:rPr>
              <w:t xml:space="preserve"> </w:t>
            </w:r>
            <w:r w:rsidR="00672C38" w:rsidRPr="00F94184">
              <w:rPr>
                <w:rFonts w:ascii="Times New Roman" w:hAnsi="Times New Roman"/>
                <w:sz w:val="24"/>
                <w:szCs w:val="24"/>
                <w:lang w:val="ro-RO"/>
              </w:rPr>
              <w:t xml:space="preserve">Pentru a implementa prevederile proiectului de hotărâre cu privire la </w:t>
            </w:r>
            <w:r w:rsidR="00DC2114" w:rsidRPr="00F94184">
              <w:rPr>
                <w:rFonts w:ascii="Times New Roman" w:hAnsi="Times New Roman"/>
                <w:sz w:val="24"/>
                <w:szCs w:val="24"/>
                <w:lang w:val="ro-RO"/>
              </w:rPr>
              <w:t>aprobarea Metodologiei nu este necesitatea de a modifica careva acte normative, doar de abrogat Hotărârea</w:t>
            </w:r>
            <w:r w:rsidR="004A5040" w:rsidRPr="00F94184">
              <w:rPr>
                <w:rFonts w:ascii="Times New Roman" w:hAnsi="Times New Roman"/>
                <w:sz w:val="24"/>
                <w:szCs w:val="24"/>
                <w:lang w:val="ro-RO"/>
              </w:rPr>
              <w:t xml:space="preserve"> Consiliului de administrație al</w:t>
            </w:r>
            <w:r w:rsidR="00DC2114" w:rsidRPr="00F94184">
              <w:rPr>
                <w:rFonts w:ascii="Times New Roman" w:hAnsi="Times New Roman"/>
                <w:sz w:val="24"/>
                <w:szCs w:val="24"/>
                <w:lang w:val="ro-RO"/>
              </w:rPr>
              <w:t xml:space="preserve"> ANRE nr. 65</w:t>
            </w:r>
            <w:r w:rsidR="004A5040" w:rsidRPr="00F94184">
              <w:rPr>
                <w:rFonts w:ascii="Times New Roman" w:hAnsi="Times New Roman"/>
                <w:sz w:val="24"/>
                <w:szCs w:val="24"/>
                <w:lang w:val="ro-RO"/>
              </w:rPr>
              <w:t>/2018 din 23.02.2018</w:t>
            </w:r>
            <w:r w:rsidR="00672C38" w:rsidRPr="00F94184">
              <w:rPr>
                <w:rFonts w:ascii="Times New Roman" w:hAnsi="Times New Roman"/>
                <w:sz w:val="24"/>
                <w:szCs w:val="24"/>
                <w:lang w:val="ro-RO"/>
              </w:rPr>
              <w:t>.</w:t>
            </w:r>
            <w:r w:rsidR="00672C38" w:rsidRPr="00F94184">
              <w:rPr>
                <w:rFonts w:ascii="Times New Roman" w:hAnsi="Times New Roman"/>
                <w:b/>
                <w:sz w:val="24"/>
                <w:szCs w:val="24"/>
                <w:lang w:val="ro-RO"/>
              </w:rPr>
              <w:t xml:space="preserve"> </w:t>
            </w:r>
          </w:p>
          <w:p w14:paraId="551D5CBA" w14:textId="3F7BEA85" w:rsidR="008B4BE6" w:rsidRPr="00F94184" w:rsidRDefault="008B4BE6" w:rsidP="00F37ED4">
            <w:pPr>
              <w:rPr>
                <w:rFonts w:ascii="Times New Roman" w:hAnsi="Times New Roman"/>
                <w:sz w:val="24"/>
                <w:szCs w:val="24"/>
                <w:lang w:val="ro-RO"/>
              </w:rPr>
            </w:pPr>
          </w:p>
        </w:tc>
      </w:tr>
      <w:tr w:rsidR="00B93D10" w:rsidRPr="00F94184"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DC203C" w:rsidRDefault="006933C3" w:rsidP="00F37ED4">
            <w:pPr>
              <w:rPr>
                <w:rFonts w:ascii="Times New Roman" w:hAnsi="Times New Roman"/>
                <w:b/>
                <w:bCs/>
                <w:sz w:val="24"/>
                <w:szCs w:val="24"/>
                <w:lang w:val="ro-RO"/>
              </w:rPr>
            </w:pPr>
            <w:r w:rsidRPr="00F94184">
              <w:rPr>
                <w:rFonts w:ascii="Times New Roman" w:hAnsi="Times New Roman"/>
                <w:b/>
                <w:bCs/>
                <w:sz w:val="24"/>
                <w:szCs w:val="24"/>
                <w:lang w:val="ro-RO"/>
              </w:rPr>
              <w:t>9.</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Măsuri</w:t>
            </w:r>
            <w:r w:rsidR="0036135C" w:rsidRPr="00F94184">
              <w:rPr>
                <w:rFonts w:ascii="Times New Roman" w:hAnsi="Times New Roman"/>
                <w:b/>
                <w:bCs/>
                <w:sz w:val="24"/>
                <w:szCs w:val="24"/>
                <w:lang w:val="ro-RO"/>
              </w:rPr>
              <w:t>le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necesare</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pentru</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implementarea</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prevederilor</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proiectului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actului</w:t>
            </w:r>
            <w:r w:rsidR="00032B46" w:rsidRPr="00F94184">
              <w:rPr>
                <w:rFonts w:ascii="Times New Roman" w:hAnsi="Times New Roman"/>
                <w:b/>
                <w:bCs/>
                <w:sz w:val="24"/>
                <w:szCs w:val="24"/>
                <w:lang w:val="ro-RO"/>
              </w:rPr>
              <w:t xml:space="preserve"> </w:t>
            </w:r>
            <w:r w:rsidRPr="00F94184">
              <w:rPr>
                <w:rFonts w:ascii="Times New Roman" w:hAnsi="Times New Roman"/>
                <w:b/>
                <w:bCs/>
                <w:sz w:val="24"/>
                <w:szCs w:val="24"/>
                <w:lang w:val="ro-RO"/>
              </w:rPr>
              <w:t>normativ</w:t>
            </w:r>
          </w:p>
        </w:tc>
      </w:tr>
      <w:tr w:rsidR="00B93D10" w:rsidRPr="00F94184"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519A6" w14:textId="17ADCF06" w:rsidR="00E53722" w:rsidRPr="00DC203C" w:rsidRDefault="006E5F9C" w:rsidP="002C009B">
            <w:pPr>
              <w:rPr>
                <w:rFonts w:ascii="Times New Roman" w:hAnsi="Times New Roman"/>
                <w:sz w:val="24"/>
                <w:szCs w:val="24"/>
                <w:lang w:val="ro-RO"/>
              </w:rPr>
            </w:pPr>
            <w:r w:rsidRPr="00F94184">
              <w:rPr>
                <w:rFonts w:ascii="Times New Roman" w:hAnsi="Times New Roman"/>
                <w:sz w:val="24"/>
                <w:szCs w:val="24"/>
                <w:lang w:val="ro-RO"/>
              </w:rPr>
              <w:t>Pentru p</w:t>
            </w:r>
            <w:r w:rsidR="00336906" w:rsidRPr="00F94184">
              <w:rPr>
                <w:rFonts w:ascii="Times New Roman" w:hAnsi="Times New Roman"/>
                <w:sz w:val="24"/>
                <w:szCs w:val="24"/>
                <w:lang w:val="ro-RO"/>
              </w:rPr>
              <w:t>unerea în aplicare a</w:t>
            </w:r>
            <w:r w:rsidR="00032B46" w:rsidRPr="00F94184">
              <w:rPr>
                <w:rFonts w:ascii="Times New Roman" w:hAnsi="Times New Roman"/>
                <w:sz w:val="24"/>
                <w:szCs w:val="24"/>
                <w:lang w:val="ro-RO"/>
              </w:rPr>
              <w:t xml:space="preserve"> </w:t>
            </w:r>
            <w:r w:rsidR="004C4E86" w:rsidRPr="00F94184">
              <w:rPr>
                <w:rFonts w:ascii="Times New Roman" w:hAnsi="Times New Roman"/>
                <w:sz w:val="24"/>
                <w:szCs w:val="24"/>
                <w:lang w:val="ro-RO"/>
              </w:rPr>
              <w:t>prevederilor actului normativ și atingerea obiectivelor</w:t>
            </w:r>
            <w:r w:rsidR="000B338B" w:rsidRPr="00F94184">
              <w:rPr>
                <w:rFonts w:ascii="Times New Roman" w:hAnsi="Times New Roman"/>
                <w:sz w:val="24"/>
                <w:szCs w:val="24"/>
                <w:lang w:val="ro-RO"/>
              </w:rPr>
              <w:t>,</w:t>
            </w:r>
            <w:r w:rsidR="004C4E86" w:rsidRPr="00F94184">
              <w:rPr>
                <w:rFonts w:ascii="Times New Roman" w:hAnsi="Times New Roman"/>
                <w:sz w:val="24"/>
                <w:szCs w:val="24"/>
                <w:lang w:val="ro-RO"/>
              </w:rPr>
              <w:t xml:space="preserve"> </w:t>
            </w:r>
            <w:r w:rsidR="00A95BD3" w:rsidRPr="00F94184">
              <w:rPr>
                <w:rFonts w:ascii="Times New Roman" w:hAnsi="Times New Roman"/>
                <w:sz w:val="24"/>
                <w:szCs w:val="24"/>
                <w:lang w:val="ro-RO"/>
              </w:rPr>
              <w:t>părțile responsabile de implementare - furnizorii serviciului universal și cel de ultima opțiune</w:t>
            </w:r>
            <w:r w:rsidR="006C03AF" w:rsidRPr="00F94184">
              <w:rPr>
                <w:rFonts w:ascii="Times New Roman" w:hAnsi="Times New Roman"/>
                <w:sz w:val="24"/>
                <w:szCs w:val="24"/>
                <w:lang w:val="ro-RO"/>
              </w:rPr>
              <w:t xml:space="preserve"> urmează </w:t>
            </w:r>
            <w:r w:rsidR="00D0376D" w:rsidRPr="00F94184">
              <w:rPr>
                <w:rFonts w:ascii="Times New Roman" w:hAnsi="Times New Roman"/>
                <w:sz w:val="24"/>
                <w:szCs w:val="24"/>
                <w:lang w:val="ro-RO"/>
              </w:rPr>
              <w:t xml:space="preserve">să întreprindă măsuri de informare a publicului </w:t>
            </w:r>
            <w:r w:rsidR="000B338B" w:rsidRPr="00F94184">
              <w:rPr>
                <w:rFonts w:ascii="Times New Roman" w:hAnsi="Times New Roman"/>
                <w:sz w:val="24"/>
                <w:szCs w:val="24"/>
                <w:lang w:val="ro-RO"/>
              </w:rPr>
              <w:t xml:space="preserve">despre </w:t>
            </w:r>
            <w:r w:rsidR="00D0376D" w:rsidRPr="00F94184">
              <w:rPr>
                <w:rFonts w:ascii="Times New Roman" w:hAnsi="Times New Roman"/>
                <w:sz w:val="24"/>
                <w:szCs w:val="24"/>
                <w:lang w:val="ro-RO"/>
              </w:rPr>
              <w:t xml:space="preserve">opțiunea de formare a prețurilor pentru energia electrică furnizată, </w:t>
            </w:r>
            <w:r w:rsidR="002C009B" w:rsidRPr="00F94184">
              <w:rPr>
                <w:rFonts w:ascii="Times New Roman" w:hAnsi="Times New Roman"/>
                <w:sz w:val="24"/>
                <w:szCs w:val="24"/>
                <w:lang w:val="ro-RO"/>
              </w:rPr>
              <w:t xml:space="preserve">care va include componenta tarifului monom sau </w:t>
            </w:r>
            <w:r w:rsidR="00E53722" w:rsidRPr="00F94184">
              <w:rPr>
                <w:rFonts w:ascii="Times New Roman" w:hAnsi="Times New Roman"/>
                <w:sz w:val="24"/>
                <w:szCs w:val="24"/>
                <w:lang w:val="ro-RO"/>
              </w:rPr>
              <w:t xml:space="preserve">tarifului </w:t>
            </w:r>
            <w:r w:rsidR="002C009B" w:rsidRPr="00F94184">
              <w:rPr>
                <w:rFonts w:ascii="Times New Roman" w:hAnsi="Times New Roman"/>
                <w:sz w:val="24"/>
                <w:szCs w:val="24"/>
                <w:lang w:val="ro-RO"/>
              </w:rPr>
              <w:t>binom pentru serviciul de distribuție a energiei electrice</w:t>
            </w:r>
            <w:r w:rsidR="00E53722" w:rsidRPr="00F94184">
              <w:rPr>
                <w:rFonts w:ascii="Times New Roman" w:hAnsi="Times New Roman"/>
                <w:sz w:val="24"/>
                <w:szCs w:val="24"/>
                <w:lang w:val="ro-RO"/>
              </w:rPr>
              <w:t>.</w:t>
            </w:r>
          </w:p>
          <w:p w14:paraId="35423DE1" w14:textId="14AC3C4D" w:rsidR="008B4BE6" w:rsidRPr="00DC203C" w:rsidRDefault="000B338B" w:rsidP="00E70734">
            <w:pPr>
              <w:rPr>
                <w:rFonts w:ascii="Times New Roman" w:hAnsi="Times New Roman"/>
                <w:sz w:val="24"/>
                <w:szCs w:val="24"/>
                <w:lang w:val="ro-RO"/>
              </w:rPr>
            </w:pPr>
            <w:r w:rsidRPr="00F94184">
              <w:rPr>
                <w:rFonts w:ascii="Times New Roman" w:hAnsi="Times New Roman"/>
                <w:sz w:val="24"/>
                <w:szCs w:val="24"/>
                <w:lang w:val="ro-RO"/>
              </w:rPr>
              <w:t>De menționat, că i</w:t>
            </w:r>
            <w:r w:rsidR="00487F45" w:rsidRPr="00F94184">
              <w:rPr>
                <w:rFonts w:ascii="Times New Roman" w:hAnsi="Times New Roman"/>
                <w:sz w:val="24"/>
                <w:szCs w:val="24"/>
                <w:lang w:val="ro-RO"/>
              </w:rPr>
              <w:t xml:space="preserve">nstituțiile responsabile de implementarea prevederilor actului normativ </w:t>
            </w:r>
            <w:r w:rsidRPr="00F94184">
              <w:rPr>
                <w:rFonts w:ascii="Times New Roman" w:hAnsi="Times New Roman"/>
                <w:sz w:val="24"/>
                <w:szCs w:val="24"/>
                <w:lang w:val="ro-RO"/>
              </w:rPr>
              <w:t>au capacități materiale, umane și financiare, precum și nivelul necesar de competență</w:t>
            </w:r>
            <w:r w:rsidR="00E70734" w:rsidRPr="00F94184">
              <w:rPr>
                <w:rFonts w:ascii="Times New Roman" w:hAnsi="Times New Roman"/>
                <w:sz w:val="24"/>
                <w:szCs w:val="24"/>
                <w:lang w:val="ro-RO"/>
              </w:rPr>
              <w:t xml:space="preserve"> pentru realizarea obiectivelor menționate</w:t>
            </w:r>
            <w:r w:rsidRPr="00F94184">
              <w:rPr>
                <w:rFonts w:ascii="Times New Roman" w:hAnsi="Times New Roman"/>
                <w:sz w:val="24"/>
                <w:szCs w:val="24"/>
                <w:lang w:val="ro-RO"/>
              </w:rPr>
              <w:t>.</w:t>
            </w:r>
            <w:r w:rsidR="00E70734" w:rsidRPr="00F94184">
              <w:rPr>
                <w:rFonts w:ascii="Times New Roman" w:hAnsi="Times New Roman"/>
                <w:sz w:val="24"/>
                <w:szCs w:val="24"/>
                <w:lang w:val="ro-RO"/>
              </w:rPr>
              <w:t xml:space="preserve"> Se așteaptă ca efectul din implementarea prevederilor actului normativ să fie imediat, odată cu necesitatea ajustării prețurilor pentru furnizarea energiei electrice conform prevederilor acestuia.</w:t>
            </w:r>
          </w:p>
        </w:tc>
      </w:tr>
    </w:tbl>
    <w:p w14:paraId="6C5979B8" w14:textId="609D1B1D" w:rsidR="008B4BE6" w:rsidRPr="00DC203C"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DC203C" w:rsidSect="001C364A">
      <w:headerReference w:type="default" r:id="rId11"/>
      <w:headerReference w:type="first" r:id="rId12"/>
      <w:pgSz w:w="11907" w:h="16840"/>
      <w:pgMar w:top="1135"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F4BF" w14:textId="77777777" w:rsidR="006608B2" w:rsidRDefault="006608B2">
      <w:r>
        <w:separator/>
      </w:r>
    </w:p>
  </w:endnote>
  <w:endnote w:type="continuationSeparator" w:id="0">
    <w:p w14:paraId="1F212AC8" w14:textId="77777777" w:rsidR="006608B2" w:rsidRDefault="0066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8B913" w14:textId="77777777" w:rsidR="006608B2" w:rsidRDefault="006608B2">
      <w:r>
        <w:separator/>
      </w:r>
    </w:p>
  </w:footnote>
  <w:footnote w:type="continuationSeparator" w:id="0">
    <w:p w14:paraId="25B9B425" w14:textId="77777777" w:rsidR="006608B2" w:rsidRDefault="0066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3"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4"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9"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1"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3"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4"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num w:numId="1">
    <w:abstractNumId w:val="12"/>
  </w:num>
  <w:num w:numId="2">
    <w:abstractNumId w:val="3"/>
  </w:num>
  <w:num w:numId="3">
    <w:abstractNumId w:val="6"/>
  </w:num>
  <w:num w:numId="4">
    <w:abstractNumId w:val="5"/>
  </w:num>
  <w:num w:numId="5">
    <w:abstractNumId w:val="10"/>
  </w:num>
  <w:num w:numId="6">
    <w:abstractNumId w:val="2"/>
  </w:num>
  <w:num w:numId="7">
    <w:abstractNumId w:val="7"/>
  </w:num>
  <w:num w:numId="8">
    <w:abstractNumId w:val="0"/>
  </w:num>
  <w:num w:numId="9">
    <w:abstractNumId w:val="13"/>
  </w:num>
  <w:num w:numId="10">
    <w:abstractNumId w:val="1"/>
  </w:num>
  <w:num w:numId="11">
    <w:abstractNumId w:val="14"/>
  </w:num>
  <w:num w:numId="12">
    <w:abstractNumId w:val="4"/>
  </w:num>
  <w:num w:numId="13">
    <w:abstractNumId w:val="11"/>
  </w:num>
  <w:num w:numId="14">
    <w:abstractNumId w:val="9"/>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12DD1"/>
    <w:rsid w:val="00013460"/>
    <w:rsid w:val="00013804"/>
    <w:rsid w:val="00013AC9"/>
    <w:rsid w:val="0001747F"/>
    <w:rsid w:val="00017B46"/>
    <w:rsid w:val="00021DF5"/>
    <w:rsid w:val="0002435C"/>
    <w:rsid w:val="00027BB7"/>
    <w:rsid w:val="00032B46"/>
    <w:rsid w:val="00033744"/>
    <w:rsid w:val="0004289C"/>
    <w:rsid w:val="00043AC7"/>
    <w:rsid w:val="00044D19"/>
    <w:rsid w:val="00046D10"/>
    <w:rsid w:val="00051A9B"/>
    <w:rsid w:val="00052045"/>
    <w:rsid w:val="00054810"/>
    <w:rsid w:val="00055376"/>
    <w:rsid w:val="000563FF"/>
    <w:rsid w:val="00060A1D"/>
    <w:rsid w:val="00060C9D"/>
    <w:rsid w:val="000713DA"/>
    <w:rsid w:val="00071EAA"/>
    <w:rsid w:val="0007236F"/>
    <w:rsid w:val="00075A5F"/>
    <w:rsid w:val="00081267"/>
    <w:rsid w:val="00085029"/>
    <w:rsid w:val="00094312"/>
    <w:rsid w:val="000A2A66"/>
    <w:rsid w:val="000A6888"/>
    <w:rsid w:val="000A6BA5"/>
    <w:rsid w:val="000B338B"/>
    <w:rsid w:val="000B3D87"/>
    <w:rsid w:val="000B50EE"/>
    <w:rsid w:val="000B7919"/>
    <w:rsid w:val="000C041B"/>
    <w:rsid w:val="000C070C"/>
    <w:rsid w:val="000C2AB4"/>
    <w:rsid w:val="000D3662"/>
    <w:rsid w:val="000D591E"/>
    <w:rsid w:val="000D5C74"/>
    <w:rsid w:val="000E0066"/>
    <w:rsid w:val="000E0646"/>
    <w:rsid w:val="000E1D40"/>
    <w:rsid w:val="000E2800"/>
    <w:rsid w:val="000F0E49"/>
    <w:rsid w:val="000F497A"/>
    <w:rsid w:val="00102AD8"/>
    <w:rsid w:val="00112179"/>
    <w:rsid w:val="00113956"/>
    <w:rsid w:val="001157ED"/>
    <w:rsid w:val="00116035"/>
    <w:rsid w:val="00120AAD"/>
    <w:rsid w:val="001211EA"/>
    <w:rsid w:val="00126E53"/>
    <w:rsid w:val="00134DE4"/>
    <w:rsid w:val="00137FF9"/>
    <w:rsid w:val="00142174"/>
    <w:rsid w:val="00143389"/>
    <w:rsid w:val="00143CC4"/>
    <w:rsid w:val="00144622"/>
    <w:rsid w:val="00150D8D"/>
    <w:rsid w:val="0015146D"/>
    <w:rsid w:val="00157D40"/>
    <w:rsid w:val="00162B56"/>
    <w:rsid w:val="00162BE7"/>
    <w:rsid w:val="00163368"/>
    <w:rsid w:val="00167AA7"/>
    <w:rsid w:val="0017006C"/>
    <w:rsid w:val="001717A9"/>
    <w:rsid w:val="00174E20"/>
    <w:rsid w:val="0018239E"/>
    <w:rsid w:val="00184334"/>
    <w:rsid w:val="00185AC8"/>
    <w:rsid w:val="00190167"/>
    <w:rsid w:val="00191428"/>
    <w:rsid w:val="0019436F"/>
    <w:rsid w:val="001967ED"/>
    <w:rsid w:val="001A25C3"/>
    <w:rsid w:val="001A37C7"/>
    <w:rsid w:val="001A5937"/>
    <w:rsid w:val="001A7887"/>
    <w:rsid w:val="001A7BE8"/>
    <w:rsid w:val="001B380F"/>
    <w:rsid w:val="001B3BE4"/>
    <w:rsid w:val="001B5818"/>
    <w:rsid w:val="001B66A4"/>
    <w:rsid w:val="001B6E6E"/>
    <w:rsid w:val="001C364A"/>
    <w:rsid w:val="001C3F21"/>
    <w:rsid w:val="001C4EEE"/>
    <w:rsid w:val="001D2FA2"/>
    <w:rsid w:val="001D4CFA"/>
    <w:rsid w:val="001E4497"/>
    <w:rsid w:val="001F0570"/>
    <w:rsid w:val="001F2097"/>
    <w:rsid w:val="001F3748"/>
    <w:rsid w:val="001F61E7"/>
    <w:rsid w:val="002000EB"/>
    <w:rsid w:val="00200223"/>
    <w:rsid w:val="00200442"/>
    <w:rsid w:val="00200516"/>
    <w:rsid w:val="00202015"/>
    <w:rsid w:val="00205100"/>
    <w:rsid w:val="0020794F"/>
    <w:rsid w:val="002164C9"/>
    <w:rsid w:val="002170A5"/>
    <w:rsid w:val="00230761"/>
    <w:rsid w:val="00235AB3"/>
    <w:rsid w:val="00236E65"/>
    <w:rsid w:val="002372B8"/>
    <w:rsid w:val="00240AC0"/>
    <w:rsid w:val="00244C76"/>
    <w:rsid w:val="002453BD"/>
    <w:rsid w:val="00257353"/>
    <w:rsid w:val="002621EA"/>
    <w:rsid w:val="002668D5"/>
    <w:rsid w:val="00271449"/>
    <w:rsid w:val="002721D2"/>
    <w:rsid w:val="00273D89"/>
    <w:rsid w:val="0027425A"/>
    <w:rsid w:val="0028093A"/>
    <w:rsid w:val="00281C80"/>
    <w:rsid w:val="002950E0"/>
    <w:rsid w:val="002954C4"/>
    <w:rsid w:val="002B07BD"/>
    <w:rsid w:val="002B5444"/>
    <w:rsid w:val="002B547F"/>
    <w:rsid w:val="002C009B"/>
    <w:rsid w:val="002C21E9"/>
    <w:rsid w:val="002C55AD"/>
    <w:rsid w:val="002D1BE7"/>
    <w:rsid w:val="002D247A"/>
    <w:rsid w:val="002D38C5"/>
    <w:rsid w:val="002E151F"/>
    <w:rsid w:val="002E4217"/>
    <w:rsid w:val="002E505B"/>
    <w:rsid w:val="002F30F7"/>
    <w:rsid w:val="002F3DAA"/>
    <w:rsid w:val="002F5F1E"/>
    <w:rsid w:val="002F7FB5"/>
    <w:rsid w:val="00301D7D"/>
    <w:rsid w:val="00302BC8"/>
    <w:rsid w:val="003149D4"/>
    <w:rsid w:val="0031555D"/>
    <w:rsid w:val="00315655"/>
    <w:rsid w:val="00315B32"/>
    <w:rsid w:val="00315BDC"/>
    <w:rsid w:val="003171CA"/>
    <w:rsid w:val="00324559"/>
    <w:rsid w:val="00327C88"/>
    <w:rsid w:val="00334C0F"/>
    <w:rsid w:val="003358FF"/>
    <w:rsid w:val="00336906"/>
    <w:rsid w:val="00341CFF"/>
    <w:rsid w:val="00347B79"/>
    <w:rsid w:val="003509A8"/>
    <w:rsid w:val="0035146D"/>
    <w:rsid w:val="00354545"/>
    <w:rsid w:val="00354FE5"/>
    <w:rsid w:val="00356B58"/>
    <w:rsid w:val="00357B8B"/>
    <w:rsid w:val="0036135C"/>
    <w:rsid w:val="00362D0C"/>
    <w:rsid w:val="0036518F"/>
    <w:rsid w:val="00367345"/>
    <w:rsid w:val="0036768D"/>
    <w:rsid w:val="00370B93"/>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B257A"/>
    <w:rsid w:val="003B4341"/>
    <w:rsid w:val="003B7521"/>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BA9"/>
    <w:rsid w:val="00410C9A"/>
    <w:rsid w:val="00413182"/>
    <w:rsid w:val="00421AB5"/>
    <w:rsid w:val="00424212"/>
    <w:rsid w:val="00424CF9"/>
    <w:rsid w:val="0042528F"/>
    <w:rsid w:val="00427EFD"/>
    <w:rsid w:val="0043208D"/>
    <w:rsid w:val="004333B4"/>
    <w:rsid w:val="00434203"/>
    <w:rsid w:val="00452C3E"/>
    <w:rsid w:val="00452C6C"/>
    <w:rsid w:val="004530C5"/>
    <w:rsid w:val="0045451B"/>
    <w:rsid w:val="00454B4A"/>
    <w:rsid w:val="00462154"/>
    <w:rsid w:val="00464294"/>
    <w:rsid w:val="00470ABF"/>
    <w:rsid w:val="004735CE"/>
    <w:rsid w:val="00474658"/>
    <w:rsid w:val="0047797E"/>
    <w:rsid w:val="00487F45"/>
    <w:rsid w:val="00492BD7"/>
    <w:rsid w:val="004961C2"/>
    <w:rsid w:val="00497F06"/>
    <w:rsid w:val="004A3757"/>
    <w:rsid w:val="004A5040"/>
    <w:rsid w:val="004B1283"/>
    <w:rsid w:val="004B2814"/>
    <w:rsid w:val="004B42DC"/>
    <w:rsid w:val="004B457D"/>
    <w:rsid w:val="004C4E86"/>
    <w:rsid w:val="004C6034"/>
    <w:rsid w:val="004D3941"/>
    <w:rsid w:val="004D602A"/>
    <w:rsid w:val="004D7AFE"/>
    <w:rsid w:val="004E1A88"/>
    <w:rsid w:val="004E2421"/>
    <w:rsid w:val="004E4034"/>
    <w:rsid w:val="004E6489"/>
    <w:rsid w:val="004E6662"/>
    <w:rsid w:val="004F568A"/>
    <w:rsid w:val="004F5D30"/>
    <w:rsid w:val="00501790"/>
    <w:rsid w:val="00501A40"/>
    <w:rsid w:val="005020EC"/>
    <w:rsid w:val="0050720D"/>
    <w:rsid w:val="00516555"/>
    <w:rsid w:val="005256CF"/>
    <w:rsid w:val="00527611"/>
    <w:rsid w:val="0053274E"/>
    <w:rsid w:val="00542C43"/>
    <w:rsid w:val="00551299"/>
    <w:rsid w:val="005535FB"/>
    <w:rsid w:val="00555DF5"/>
    <w:rsid w:val="00556B41"/>
    <w:rsid w:val="00572006"/>
    <w:rsid w:val="00573E74"/>
    <w:rsid w:val="00575BC5"/>
    <w:rsid w:val="0057790F"/>
    <w:rsid w:val="00582470"/>
    <w:rsid w:val="00593E4D"/>
    <w:rsid w:val="00594DE5"/>
    <w:rsid w:val="005956E2"/>
    <w:rsid w:val="005A0D85"/>
    <w:rsid w:val="005A12D7"/>
    <w:rsid w:val="005A29D6"/>
    <w:rsid w:val="005A4FA8"/>
    <w:rsid w:val="005B0C92"/>
    <w:rsid w:val="005B0DFC"/>
    <w:rsid w:val="005B26D2"/>
    <w:rsid w:val="005B7E20"/>
    <w:rsid w:val="005C1D42"/>
    <w:rsid w:val="005C412B"/>
    <w:rsid w:val="005C4835"/>
    <w:rsid w:val="005C5A53"/>
    <w:rsid w:val="005C7769"/>
    <w:rsid w:val="005D5F1D"/>
    <w:rsid w:val="005E2225"/>
    <w:rsid w:val="005E37E8"/>
    <w:rsid w:val="005E7398"/>
    <w:rsid w:val="005F0093"/>
    <w:rsid w:val="005F0F53"/>
    <w:rsid w:val="005F584A"/>
    <w:rsid w:val="005F70C8"/>
    <w:rsid w:val="00600F71"/>
    <w:rsid w:val="00604065"/>
    <w:rsid w:val="0060625D"/>
    <w:rsid w:val="00611BAA"/>
    <w:rsid w:val="00612D18"/>
    <w:rsid w:val="006149F1"/>
    <w:rsid w:val="00615BB7"/>
    <w:rsid w:val="00616A16"/>
    <w:rsid w:val="00616F84"/>
    <w:rsid w:val="00616FFE"/>
    <w:rsid w:val="00621954"/>
    <w:rsid w:val="00623361"/>
    <w:rsid w:val="00624BA9"/>
    <w:rsid w:val="0062575C"/>
    <w:rsid w:val="0063008A"/>
    <w:rsid w:val="006338D8"/>
    <w:rsid w:val="006339EB"/>
    <w:rsid w:val="00636E23"/>
    <w:rsid w:val="006429A8"/>
    <w:rsid w:val="006506A5"/>
    <w:rsid w:val="006559E3"/>
    <w:rsid w:val="00657577"/>
    <w:rsid w:val="006608B2"/>
    <w:rsid w:val="0066219D"/>
    <w:rsid w:val="006660B2"/>
    <w:rsid w:val="0067056E"/>
    <w:rsid w:val="006722C1"/>
    <w:rsid w:val="00672C38"/>
    <w:rsid w:val="006739CA"/>
    <w:rsid w:val="006756F1"/>
    <w:rsid w:val="006821F1"/>
    <w:rsid w:val="0068226A"/>
    <w:rsid w:val="0068258E"/>
    <w:rsid w:val="006855AC"/>
    <w:rsid w:val="00687241"/>
    <w:rsid w:val="00691790"/>
    <w:rsid w:val="006933C3"/>
    <w:rsid w:val="00693DF8"/>
    <w:rsid w:val="006956E6"/>
    <w:rsid w:val="00697045"/>
    <w:rsid w:val="006A27BD"/>
    <w:rsid w:val="006A337B"/>
    <w:rsid w:val="006A4E08"/>
    <w:rsid w:val="006A57D6"/>
    <w:rsid w:val="006A58BC"/>
    <w:rsid w:val="006C03AF"/>
    <w:rsid w:val="006C40C7"/>
    <w:rsid w:val="006D3EB7"/>
    <w:rsid w:val="006D5EA6"/>
    <w:rsid w:val="006D7B49"/>
    <w:rsid w:val="006E0A2E"/>
    <w:rsid w:val="006E1269"/>
    <w:rsid w:val="006E248A"/>
    <w:rsid w:val="006E318F"/>
    <w:rsid w:val="006E5F9C"/>
    <w:rsid w:val="006E7D38"/>
    <w:rsid w:val="006F0870"/>
    <w:rsid w:val="006F305D"/>
    <w:rsid w:val="006F39BB"/>
    <w:rsid w:val="006F43CA"/>
    <w:rsid w:val="006F5915"/>
    <w:rsid w:val="006F7EF4"/>
    <w:rsid w:val="00701C03"/>
    <w:rsid w:val="007026DD"/>
    <w:rsid w:val="00702770"/>
    <w:rsid w:val="00703FCE"/>
    <w:rsid w:val="00704E4B"/>
    <w:rsid w:val="00707B68"/>
    <w:rsid w:val="00710873"/>
    <w:rsid w:val="00711BAA"/>
    <w:rsid w:val="007126C4"/>
    <w:rsid w:val="007258CF"/>
    <w:rsid w:val="00726992"/>
    <w:rsid w:val="00736AD8"/>
    <w:rsid w:val="00737731"/>
    <w:rsid w:val="00740210"/>
    <w:rsid w:val="007411D5"/>
    <w:rsid w:val="00745692"/>
    <w:rsid w:val="00756648"/>
    <w:rsid w:val="007652AA"/>
    <w:rsid w:val="007665E4"/>
    <w:rsid w:val="00772282"/>
    <w:rsid w:val="007724CE"/>
    <w:rsid w:val="00772F5B"/>
    <w:rsid w:val="0078001D"/>
    <w:rsid w:val="00780C21"/>
    <w:rsid w:val="00784D77"/>
    <w:rsid w:val="0079167D"/>
    <w:rsid w:val="0079643D"/>
    <w:rsid w:val="007A0931"/>
    <w:rsid w:val="007A4309"/>
    <w:rsid w:val="007A72D5"/>
    <w:rsid w:val="007B1CC2"/>
    <w:rsid w:val="007B627D"/>
    <w:rsid w:val="007B6E7F"/>
    <w:rsid w:val="007C2629"/>
    <w:rsid w:val="007C43FD"/>
    <w:rsid w:val="007C53A1"/>
    <w:rsid w:val="007C58BD"/>
    <w:rsid w:val="007C5D4B"/>
    <w:rsid w:val="007C631E"/>
    <w:rsid w:val="007D00B1"/>
    <w:rsid w:val="007D0E36"/>
    <w:rsid w:val="007D552E"/>
    <w:rsid w:val="007E3F69"/>
    <w:rsid w:val="007E7735"/>
    <w:rsid w:val="007F0FCE"/>
    <w:rsid w:val="007F1254"/>
    <w:rsid w:val="007F1374"/>
    <w:rsid w:val="007F5DD9"/>
    <w:rsid w:val="00800E62"/>
    <w:rsid w:val="00800EE1"/>
    <w:rsid w:val="0080392A"/>
    <w:rsid w:val="008051FF"/>
    <w:rsid w:val="00811CAE"/>
    <w:rsid w:val="00813AAF"/>
    <w:rsid w:val="00825DC9"/>
    <w:rsid w:val="00830FF9"/>
    <w:rsid w:val="00831DF3"/>
    <w:rsid w:val="008326E7"/>
    <w:rsid w:val="008411BA"/>
    <w:rsid w:val="0084241F"/>
    <w:rsid w:val="0084434E"/>
    <w:rsid w:val="008506B1"/>
    <w:rsid w:val="008510CC"/>
    <w:rsid w:val="00860C47"/>
    <w:rsid w:val="00863417"/>
    <w:rsid w:val="0086343C"/>
    <w:rsid w:val="008634D8"/>
    <w:rsid w:val="00863D76"/>
    <w:rsid w:val="0086509B"/>
    <w:rsid w:val="0087296A"/>
    <w:rsid w:val="00874D81"/>
    <w:rsid w:val="00876262"/>
    <w:rsid w:val="008768EC"/>
    <w:rsid w:val="00877127"/>
    <w:rsid w:val="0088300A"/>
    <w:rsid w:val="00885AE3"/>
    <w:rsid w:val="00891049"/>
    <w:rsid w:val="00897403"/>
    <w:rsid w:val="008A40C0"/>
    <w:rsid w:val="008A4272"/>
    <w:rsid w:val="008A5923"/>
    <w:rsid w:val="008A6973"/>
    <w:rsid w:val="008B1120"/>
    <w:rsid w:val="008B1AA1"/>
    <w:rsid w:val="008B1BFF"/>
    <w:rsid w:val="008B4BE6"/>
    <w:rsid w:val="008C180C"/>
    <w:rsid w:val="008C2DD5"/>
    <w:rsid w:val="008C5D33"/>
    <w:rsid w:val="008D77B7"/>
    <w:rsid w:val="008E4248"/>
    <w:rsid w:val="008F12A1"/>
    <w:rsid w:val="008F3624"/>
    <w:rsid w:val="008F5A4E"/>
    <w:rsid w:val="008F718B"/>
    <w:rsid w:val="008F73D1"/>
    <w:rsid w:val="009002CA"/>
    <w:rsid w:val="00903AF9"/>
    <w:rsid w:val="0090579F"/>
    <w:rsid w:val="009143C9"/>
    <w:rsid w:val="0091586B"/>
    <w:rsid w:val="00915A40"/>
    <w:rsid w:val="009201C9"/>
    <w:rsid w:val="00930424"/>
    <w:rsid w:val="0093190D"/>
    <w:rsid w:val="009374A2"/>
    <w:rsid w:val="00942BCB"/>
    <w:rsid w:val="00942F03"/>
    <w:rsid w:val="00945200"/>
    <w:rsid w:val="0095157B"/>
    <w:rsid w:val="00953155"/>
    <w:rsid w:val="009557CC"/>
    <w:rsid w:val="00957ED4"/>
    <w:rsid w:val="00961B81"/>
    <w:rsid w:val="00962ED5"/>
    <w:rsid w:val="00963709"/>
    <w:rsid w:val="009651E3"/>
    <w:rsid w:val="00965C07"/>
    <w:rsid w:val="00971561"/>
    <w:rsid w:val="009761DA"/>
    <w:rsid w:val="00976847"/>
    <w:rsid w:val="009777D4"/>
    <w:rsid w:val="00980567"/>
    <w:rsid w:val="0098106F"/>
    <w:rsid w:val="009858FE"/>
    <w:rsid w:val="009860EA"/>
    <w:rsid w:val="00990719"/>
    <w:rsid w:val="0099315C"/>
    <w:rsid w:val="00993855"/>
    <w:rsid w:val="0099464F"/>
    <w:rsid w:val="009A46B7"/>
    <w:rsid w:val="009C02E5"/>
    <w:rsid w:val="009C0E0E"/>
    <w:rsid w:val="009C26E3"/>
    <w:rsid w:val="009C6DD1"/>
    <w:rsid w:val="009C7CD6"/>
    <w:rsid w:val="009D2789"/>
    <w:rsid w:val="009D4C0F"/>
    <w:rsid w:val="009D7C44"/>
    <w:rsid w:val="009E54E2"/>
    <w:rsid w:val="009E7B86"/>
    <w:rsid w:val="009F366D"/>
    <w:rsid w:val="009F45EC"/>
    <w:rsid w:val="00A03FCE"/>
    <w:rsid w:val="00A06362"/>
    <w:rsid w:val="00A11A11"/>
    <w:rsid w:val="00A13D8B"/>
    <w:rsid w:val="00A13FF6"/>
    <w:rsid w:val="00A2013B"/>
    <w:rsid w:val="00A2390C"/>
    <w:rsid w:val="00A244A2"/>
    <w:rsid w:val="00A24A81"/>
    <w:rsid w:val="00A27FC7"/>
    <w:rsid w:val="00A3311F"/>
    <w:rsid w:val="00A33E58"/>
    <w:rsid w:val="00A34443"/>
    <w:rsid w:val="00A345F7"/>
    <w:rsid w:val="00A37546"/>
    <w:rsid w:val="00A3789F"/>
    <w:rsid w:val="00A404F7"/>
    <w:rsid w:val="00A42581"/>
    <w:rsid w:val="00A51447"/>
    <w:rsid w:val="00A53F34"/>
    <w:rsid w:val="00A540EB"/>
    <w:rsid w:val="00A5539A"/>
    <w:rsid w:val="00A60B97"/>
    <w:rsid w:val="00A648CB"/>
    <w:rsid w:val="00A679A5"/>
    <w:rsid w:val="00A71E51"/>
    <w:rsid w:val="00A72FAC"/>
    <w:rsid w:val="00A764E4"/>
    <w:rsid w:val="00A77F56"/>
    <w:rsid w:val="00A867D5"/>
    <w:rsid w:val="00A92B18"/>
    <w:rsid w:val="00A954D1"/>
    <w:rsid w:val="00A95A2D"/>
    <w:rsid w:val="00A95BD3"/>
    <w:rsid w:val="00AA29B0"/>
    <w:rsid w:val="00AA34B1"/>
    <w:rsid w:val="00AA719D"/>
    <w:rsid w:val="00AB06B2"/>
    <w:rsid w:val="00AB1C3D"/>
    <w:rsid w:val="00AB29A8"/>
    <w:rsid w:val="00AB6082"/>
    <w:rsid w:val="00AB776F"/>
    <w:rsid w:val="00AB7D22"/>
    <w:rsid w:val="00AB7E91"/>
    <w:rsid w:val="00AC22A5"/>
    <w:rsid w:val="00AC2670"/>
    <w:rsid w:val="00AC2E72"/>
    <w:rsid w:val="00AC45D9"/>
    <w:rsid w:val="00AD3F72"/>
    <w:rsid w:val="00AE1C50"/>
    <w:rsid w:val="00AE1F78"/>
    <w:rsid w:val="00AE564F"/>
    <w:rsid w:val="00AE74DE"/>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32239"/>
    <w:rsid w:val="00B42DDB"/>
    <w:rsid w:val="00B472D0"/>
    <w:rsid w:val="00B6145A"/>
    <w:rsid w:val="00B61570"/>
    <w:rsid w:val="00B657A2"/>
    <w:rsid w:val="00B6585E"/>
    <w:rsid w:val="00B667D1"/>
    <w:rsid w:val="00B72578"/>
    <w:rsid w:val="00B7311A"/>
    <w:rsid w:val="00B744FB"/>
    <w:rsid w:val="00B74B51"/>
    <w:rsid w:val="00B77DA8"/>
    <w:rsid w:val="00B84A8E"/>
    <w:rsid w:val="00B85252"/>
    <w:rsid w:val="00B92D67"/>
    <w:rsid w:val="00B93D10"/>
    <w:rsid w:val="00B943FD"/>
    <w:rsid w:val="00B952D8"/>
    <w:rsid w:val="00B9615A"/>
    <w:rsid w:val="00BA1CBE"/>
    <w:rsid w:val="00BA2708"/>
    <w:rsid w:val="00BA3831"/>
    <w:rsid w:val="00BA500B"/>
    <w:rsid w:val="00BA52E8"/>
    <w:rsid w:val="00BA5B5B"/>
    <w:rsid w:val="00BB008B"/>
    <w:rsid w:val="00BB0093"/>
    <w:rsid w:val="00BB1408"/>
    <w:rsid w:val="00BB2181"/>
    <w:rsid w:val="00BB2FCB"/>
    <w:rsid w:val="00BB3C82"/>
    <w:rsid w:val="00BB57F6"/>
    <w:rsid w:val="00BC2684"/>
    <w:rsid w:val="00BC2845"/>
    <w:rsid w:val="00BC35AA"/>
    <w:rsid w:val="00BC4DFF"/>
    <w:rsid w:val="00BC5BB3"/>
    <w:rsid w:val="00BD2345"/>
    <w:rsid w:val="00BD2F0F"/>
    <w:rsid w:val="00BD53BD"/>
    <w:rsid w:val="00BD5DEF"/>
    <w:rsid w:val="00BE18D7"/>
    <w:rsid w:val="00BE4802"/>
    <w:rsid w:val="00BF170E"/>
    <w:rsid w:val="00BF43D2"/>
    <w:rsid w:val="00BF509C"/>
    <w:rsid w:val="00BF711B"/>
    <w:rsid w:val="00BF7CF6"/>
    <w:rsid w:val="00C069DB"/>
    <w:rsid w:val="00C119D6"/>
    <w:rsid w:val="00C141D0"/>
    <w:rsid w:val="00C1721B"/>
    <w:rsid w:val="00C20F98"/>
    <w:rsid w:val="00C21F77"/>
    <w:rsid w:val="00C249C9"/>
    <w:rsid w:val="00C27BEF"/>
    <w:rsid w:val="00C304BD"/>
    <w:rsid w:val="00C32A74"/>
    <w:rsid w:val="00C334E2"/>
    <w:rsid w:val="00C33BEA"/>
    <w:rsid w:val="00C34203"/>
    <w:rsid w:val="00C424F1"/>
    <w:rsid w:val="00C4424F"/>
    <w:rsid w:val="00C445CC"/>
    <w:rsid w:val="00C4599F"/>
    <w:rsid w:val="00C45F82"/>
    <w:rsid w:val="00C475F7"/>
    <w:rsid w:val="00C53E01"/>
    <w:rsid w:val="00C77C32"/>
    <w:rsid w:val="00C81CDA"/>
    <w:rsid w:val="00C83148"/>
    <w:rsid w:val="00C846A9"/>
    <w:rsid w:val="00C87B56"/>
    <w:rsid w:val="00C90DE3"/>
    <w:rsid w:val="00C965B8"/>
    <w:rsid w:val="00C97610"/>
    <w:rsid w:val="00CA2822"/>
    <w:rsid w:val="00CB128D"/>
    <w:rsid w:val="00CB6841"/>
    <w:rsid w:val="00CB6C14"/>
    <w:rsid w:val="00CC7AC8"/>
    <w:rsid w:val="00CD0459"/>
    <w:rsid w:val="00CD1F68"/>
    <w:rsid w:val="00CD3E6A"/>
    <w:rsid w:val="00CD64DD"/>
    <w:rsid w:val="00CE1C4A"/>
    <w:rsid w:val="00CE1D30"/>
    <w:rsid w:val="00CE224F"/>
    <w:rsid w:val="00CE328D"/>
    <w:rsid w:val="00CE79B1"/>
    <w:rsid w:val="00CF1BF6"/>
    <w:rsid w:val="00CF28A4"/>
    <w:rsid w:val="00CF6CCE"/>
    <w:rsid w:val="00CF6EAA"/>
    <w:rsid w:val="00D00C36"/>
    <w:rsid w:val="00D0145D"/>
    <w:rsid w:val="00D02424"/>
    <w:rsid w:val="00D0376D"/>
    <w:rsid w:val="00D07A16"/>
    <w:rsid w:val="00D12DE0"/>
    <w:rsid w:val="00D14E81"/>
    <w:rsid w:val="00D1647F"/>
    <w:rsid w:val="00D16C96"/>
    <w:rsid w:val="00D20F95"/>
    <w:rsid w:val="00D23D60"/>
    <w:rsid w:val="00D27D10"/>
    <w:rsid w:val="00D35DE8"/>
    <w:rsid w:val="00D3779C"/>
    <w:rsid w:val="00D37DCA"/>
    <w:rsid w:val="00D45EA5"/>
    <w:rsid w:val="00D54373"/>
    <w:rsid w:val="00D62225"/>
    <w:rsid w:val="00D65D20"/>
    <w:rsid w:val="00D65E4B"/>
    <w:rsid w:val="00D67334"/>
    <w:rsid w:val="00D70109"/>
    <w:rsid w:val="00D745DA"/>
    <w:rsid w:val="00D77DA5"/>
    <w:rsid w:val="00D80631"/>
    <w:rsid w:val="00D80746"/>
    <w:rsid w:val="00D84420"/>
    <w:rsid w:val="00D85438"/>
    <w:rsid w:val="00D8732D"/>
    <w:rsid w:val="00D927DB"/>
    <w:rsid w:val="00DA0D76"/>
    <w:rsid w:val="00DA1274"/>
    <w:rsid w:val="00DA133C"/>
    <w:rsid w:val="00DA2B1D"/>
    <w:rsid w:val="00DA30A3"/>
    <w:rsid w:val="00DA526D"/>
    <w:rsid w:val="00DB7EE7"/>
    <w:rsid w:val="00DC028D"/>
    <w:rsid w:val="00DC0474"/>
    <w:rsid w:val="00DC1714"/>
    <w:rsid w:val="00DC203C"/>
    <w:rsid w:val="00DC2114"/>
    <w:rsid w:val="00DC3E82"/>
    <w:rsid w:val="00DC529B"/>
    <w:rsid w:val="00DC64BD"/>
    <w:rsid w:val="00DD563C"/>
    <w:rsid w:val="00DE06EE"/>
    <w:rsid w:val="00DE4FC1"/>
    <w:rsid w:val="00DE69DF"/>
    <w:rsid w:val="00DF0141"/>
    <w:rsid w:val="00DF0807"/>
    <w:rsid w:val="00DF513B"/>
    <w:rsid w:val="00DF71E8"/>
    <w:rsid w:val="00DF7B04"/>
    <w:rsid w:val="00E0352C"/>
    <w:rsid w:val="00E07652"/>
    <w:rsid w:val="00E07BB2"/>
    <w:rsid w:val="00E11E1A"/>
    <w:rsid w:val="00E12C95"/>
    <w:rsid w:val="00E14566"/>
    <w:rsid w:val="00E14911"/>
    <w:rsid w:val="00E22660"/>
    <w:rsid w:val="00E232E0"/>
    <w:rsid w:val="00E23A5B"/>
    <w:rsid w:val="00E244BF"/>
    <w:rsid w:val="00E273C8"/>
    <w:rsid w:val="00E3030C"/>
    <w:rsid w:val="00E32EAF"/>
    <w:rsid w:val="00E33DC3"/>
    <w:rsid w:val="00E34BF8"/>
    <w:rsid w:val="00E4146D"/>
    <w:rsid w:val="00E43533"/>
    <w:rsid w:val="00E437AA"/>
    <w:rsid w:val="00E44C69"/>
    <w:rsid w:val="00E44F7F"/>
    <w:rsid w:val="00E450F0"/>
    <w:rsid w:val="00E50CC8"/>
    <w:rsid w:val="00E51FE8"/>
    <w:rsid w:val="00E5244F"/>
    <w:rsid w:val="00E53722"/>
    <w:rsid w:val="00E54580"/>
    <w:rsid w:val="00E55E57"/>
    <w:rsid w:val="00E56249"/>
    <w:rsid w:val="00E61CF9"/>
    <w:rsid w:val="00E67ACE"/>
    <w:rsid w:val="00E67BA7"/>
    <w:rsid w:val="00E70734"/>
    <w:rsid w:val="00E757FD"/>
    <w:rsid w:val="00E829DB"/>
    <w:rsid w:val="00E84140"/>
    <w:rsid w:val="00E93D69"/>
    <w:rsid w:val="00E94FA8"/>
    <w:rsid w:val="00EA280C"/>
    <w:rsid w:val="00EB1CDC"/>
    <w:rsid w:val="00EB4FD7"/>
    <w:rsid w:val="00EC3B1E"/>
    <w:rsid w:val="00EC564B"/>
    <w:rsid w:val="00EC6F58"/>
    <w:rsid w:val="00ED4634"/>
    <w:rsid w:val="00ED7CB3"/>
    <w:rsid w:val="00EE1123"/>
    <w:rsid w:val="00EE1706"/>
    <w:rsid w:val="00EE3575"/>
    <w:rsid w:val="00EE3A4F"/>
    <w:rsid w:val="00EF0C91"/>
    <w:rsid w:val="00EF2660"/>
    <w:rsid w:val="00EF26A2"/>
    <w:rsid w:val="00EF4BED"/>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5235"/>
    <w:rsid w:val="00F50B3C"/>
    <w:rsid w:val="00F544A2"/>
    <w:rsid w:val="00F5592A"/>
    <w:rsid w:val="00F55EF7"/>
    <w:rsid w:val="00F57E9D"/>
    <w:rsid w:val="00F62E76"/>
    <w:rsid w:val="00F63981"/>
    <w:rsid w:val="00F66E1A"/>
    <w:rsid w:val="00F71EBB"/>
    <w:rsid w:val="00F721F0"/>
    <w:rsid w:val="00F726CF"/>
    <w:rsid w:val="00F728DA"/>
    <w:rsid w:val="00F8554D"/>
    <w:rsid w:val="00F85D69"/>
    <w:rsid w:val="00F91404"/>
    <w:rsid w:val="00F94184"/>
    <w:rsid w:val="00F951A5"/>
    <w:rsid w:val="00FA7C72"/>
    <w:rsid w:val="00FB4E60"/>
    <w:rsid w:val="00FB5C33"/>
    <w:rsid w:val="00FC12E7"/>
    <w:rsid w:val="00FC2646"/>
    <w:rsid w:val="00FC4ACC"/>
    <w:rsid w:val="00FD0892"/>
    <w:rsid w:val="00FD1879"/>
    <w:rsid w:val="00FD6782"/>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23D49DC-C70D-4C12-BEED-F61C5C17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2560</TotalTime>
  <Pages>8</Pages>
  <Words>4232</Words>
  <Characters>24123</Characters>
  <Application>Microsoft Office Word</Application>
  <DocSecurity>0</DocSecurity>
  <Lines>201</Lines>
  <Paragraphs>56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224</cp:revision>
  <cp:lastPrinted>2025-11-05T13:05:00Z</cp:lastPrinted>
  <dcterms:created xsi:type="dcterms:W3CDTF">2024-03-25T08:15:00Z</dcterms:created>
  <dcterms:modified xsi:type="dcterms:W3CDTF">2025-12-22T11:25:00Z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